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751A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7AA3B24C" wp14:editId="74FC16A6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751AF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3751A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3751A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2"/>
      </w:tblGrid>
      <w:tr w:rsidR="009A7A1C" w:rsidRPr="003751AF" w:rsidTr="002B1028">
        <w:tc>
          <w:tcPr>
            <w:tcW w:w="4703" w:type="dxa"/>
            <w:shd w:val="clear" w:color="auto" w:fill="auto"/>
          </w:tcPr>
          <w:p w:rsidR="009A7A1C" w:rsidRPr="003751AF" w:rsidRDefault="007E0031" w:rsidP="002B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20.06.2022 </w:t>
            </w:r>
            <w:r w:rsidR="007627B8" w:rsidRPr="003751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7627B8" w:rsidRPr="003751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219</w:t>
            </w:r>
            <w:proofErr w:type="gramEnd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7627B8" w:rsidRPr="003751AF" w:rsidRDefault="007627B8" w:rsidP="002B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shd w:val="clear" w:color="auto" w:fill="auto"/>
          </w:tcPr>
          <w:p w:rsidR="009A7A1C" w:rsidRPr="003751AF" w:rsidRDefault="009A7A1C" w:rsidP="009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2B1028" w:rsidRPr="003751AF" w:rsidRDefault="002B1028" w:rsidP="002B1028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 внесении изменений в постановление Администрации городского округа «поселок Палана» от 11.02.2021 № 26 «Об утверждении муниципальной программы «Укрепление общественного здоровья населения городского округа «поселок Палана»</w:t>
      </w: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Уставом городского округа «поселок Палана» и в целях повышения эффективности реализации и уточнения мероприятий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«Укрепление общественного здоровья населения городского округа «поселок Палана»,</w:t>
      </w: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ПОСТАНОВЛЯЕТ:</w:t>
      </w: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B1028" w:rsidRPr="003751AF" w:rsidRDefault="002B1028" w:rsidP="002B1028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изменение в постановление Администрации городско</w:t>
      </w:r>
      <w:r w:rsidR="00E7421A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го округа «поселок Палана» от 11.02.2021 № 26</w:t>
      </w: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«Об утверждении муниципальной программы «Укрепление общественного здоровья населения городского округа «поселок Палана», </w:t>
      </w:r>
      <w:r w:rsidR="007627B8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изменения, изложив муниципальную программу в редакции согласно приложению.</w:t>
      </w: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2. Настоящее постановление вступает в силу после его официального обнародования.</w:t>
      </w:r>
    </w:p>
    <w:p w:rsidR="002B1028" w:rsidRPr="003751AF" w:rsidRDefault="002B1028" w:rsidP="002B10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3751AF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15721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141E5D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</w:t>
      </w:r>
      <w:r w:rsidR="00E574F1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</w:t>
      </w:r>
      <w:r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15721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141E5D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</w:t>
      </w:r>
      <w:r w:rsidR="002B1028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И.О</w:t>
      </w:r>
      <w:r w:rsidR="00115721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2B1028" w:rsidRPr="003751AF">
        <w:rPr>
          <w:rFonts w:ascii="Times New Roman" w:eastAsia="Times New Roman" w:hAnsi="Times New Roman" w:cs="Arial"/>
          <w:sz w:val="24"/>
          <w:szCs w:val="24"/>
          <w:lang w:eastAsia="ru-RU"/>
        </w:rPr>
        <w:t>Щербаков</w:t>
      </w:r>
    </w:p>
    <w:p w:rsidR="00712E5F" w:rsidRPr="003751AF" w:rsidRDefault="00712E5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9A7A1C" w:rsidRPr="003751AF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9A7A1C" w:rsidRPr="003751AF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765E3E" w:rsidRPr="003751AF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Палана»</w:t>
      </w:r>
    </w:p>
    <w:p w:rsidR="009A7A1C" w:rsidRPr="003751AF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E0031">
        <w:rPr>
          <w:rFonts w:ascii="Times New Roman" w:eastAsia="Calibri" w:hAnsi="Times New Roman" w:cs="Times New Roman"/>
          <w:sz w:val="24"/>
          <w:szCs w:val="24"/>
          <w:lang w:eastAsia="ru-RU"/>
        </w:rPr>
        <w:t>20.06.2022</w:t>
      </w:r>
      <w:bookmarkStart w:id="0" w:name="_GoBack"/>
      <w:bookmarkEnd w:id="0"/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E3E"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7E00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219 </w:t>
      </w: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3751AF" w:rsidRDefault="009A7A1C" w:rsidP="009A7A1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51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A3ABA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1AF">
        <w:rPr>
          <w:rFonts w:ascii="Times New Roman" w:hAnsi="Times New Roman"/>
          <w:b/>
          <w:sz w:val="28"/>
          <w:szCs w:val="28"/>
        </w:rPr>
        <w:t>Укрепление общественного здоровья населения гор</w:t>
      </w:r>
      <w:r w:rsidR="0055392B" w:rsidRPr="003751AF">
        <w:rPr>
          <w:rFonts w:ascii="Times New Roman" w:hAnsi="Times New Roman"/>
          <w:b/>
          <w:sz w:val="28"/>
          <w:szCs w:val="28"/>
        </w:rPr>
        <w:t>одского округа «поселок Палана»</w:t>
      </w: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00C87" w:rsidRPr="003751AF" w:rsidRDefault="00F00C87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367D1" w:rsidRPr="003751AF" w:rsidRDefault="007367D1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367D1" w:rsidRPr="003751AF" w:rsidRDefault="007367D1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367D1" w:rsidRPr="003751AF" w:rsidRDefault="007367D1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367D1" w:rsidRPr="003751AF" w:rsidRDefault="007367D1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Pr="003751AF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367D1" w:rsidRPr="003751AF" w:rsidRDefault="007367D1" w:rsidP="00736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7D1" w:rsidRPr="003751AF" w:rsidRDefault="007367D1" w:rsidP="0073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712E5F" w:rsidRPr="003751AF" w:rsidRDefault="007367D1" w:rsidP="007367D1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  <w:r w:rsidR="00712E5F" w:rsidRPr="003751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 w:type="page"/>
      </w:r>
    </w:p>
    <w:p w:rsidR="00B4420A" w:rsidRPr="003751AF" w:rsidRDefault="008141B5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</w:t>
      </w:r>
      <w:r w:rsidR="00B4160C" w:rsidRPr="003751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программа </w:t>
      </w:r>
    </w:p>
    <w:p w:rsidR="00B4160C" w:rsidRPr="003751AF" w:rsidRDefault="00EE20B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1AF">
        <w:rPr>
          <w:rFonts w:ascii="Times New Roman" w:hAnsi="Times New Roman"/>
          <w:b/>
          <w:sz w:val="28"/>
          <w:szCs w:val="28"/>
        </w:rPr>
        <w:t>«Укрепление общественного здоровья населения городского округа «пос</w:t>
      </w:r>
      <w:r w:rsidR="00110107" w:rsidRPr="003751AF">
        <w:rPr>
          <w:rFonts w:ascii="Times New Roman" w:hAnsi="Times New Roman"/>
          <w:b/>
          <w:sz w:val="28"/>
          <w:szCs w:val="28"/>
        </w:rPr>
        <w:t>елок Палана»</w:t>
      </w:r>
    </w:p>
    <w:p w:rsidR="00A67737" w:rsidRPr="003751AF" w:rsidRDefault="00A67737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67737" w:rsidRPr="003751AF" w:rsidRDefault="00B4160C" w:rsidP="00BE63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Паспорт </w:t>
      </w:r>
      <w:r w:rsidR="008141B5" w:rsidRPr="003751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</w:t>
      </w:r>
      <w:r w:rsidRPr="003751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 </w:t>
      </w:r>
    </w:p>
    <w:p w:rsidR="00EE20BC" w:rsidRPr="003751AF" w:rsidRDefault="00EE20BC" w:rsidP="00EE20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958"/>
      </w:tblGrid>
      <w:tr w:rsidR="003D588D" w:rsidRPr="003751AF" w:rsidTr="00B4160C">
        <w:trPr>
          <w:trHeight w:val="15"/>
        </w:trPr>
        <w:tc>
          <w:tcPr>
            <w:tcW w:w="2402" w:type="dxa"/>
            <w:hideMark/>
          </w:tcPr>
          <w:p w:rsidR="00B4160C" w:rsidRPr="003751AF" w:rsidRDefault="00B4160C" w:rsidP="00B4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B4160C" w:rsidRPr="003751AF" w:rsidRDefault="00B4160C" w:rsidP="00B4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33ED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B4160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3751AF" w:rsidRDefault="00B33EDC" w:rsidP="00B33ED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</w:t>
            </w:r>
            <w:r w:rsidR="0011010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</w:p>
          <w:p w:rsidR="00B4160C" w:rsidRPr="003751AF" w:rsidRDefault="00B4160C" w:rsidP="006F77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33EDC" w:rsidP="00FA772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FA772B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160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3751AF" w:rsidRDefault="00B33EDC" w:rsidP="00FA77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751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Палана», 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Pr="003751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автономное учреждение «Центр культуры и досуга городского округа «поселок Палана», МБУК «</w:t>
            </w:r>
            <w:r w:rsidR="000A4F8F" w:rsidRPr="003751AF">
              <w:rPr>
                <w:rFonts w:ascii="Times New Roman" w:hAnsi="Times New Roman"/>
                <w:sz w:val="24"/>
                <w:szCs w:val="24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41B5" w:rsidRPr="003751AF" w:rsidRDefault="008141B5" w:rsidP="00FF4137">
            <w:pPr>
              <w:spacing w:after="0" w:line="240" w:lineRule="auto"/>
              <w:ind w:left="-13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CF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3751A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3751AF" w:rsidRDefault="002D72CF" w:rsidP="00C321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городского округа «пос</w:t>
            </w:r>
            <w:r w:rsidR="00C32132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</w:p>
        </w:tc>
      </w:tr>
      <w:tr w:rsidR="00127D91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D91" w:rsidRPr="003751AF" w:rsidRDefault="00127D91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D91" w:rsidRPr="003751AF" w:rsidRDefault="00127D91" w:rsidP="00FA4A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AA0F2B" w:rsidP="00FA4A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населения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</w:t>
            </w:r>
            <w:r w:rsidR="00FA4A1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, улучшени</w:t>
            </w:r>
            <w:r w:rsidR="007C3B65" w:rsidRPr="003751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жизни населения</w:t>
            </w: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B4160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60C" w:rsidRPr="003751AF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B4160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здорового питания населения</w:t>
            </w:r>
            <w:r w:rsidR="007C3B65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4137" w:rsidRPr="003751AF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="00B4160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физической активности населения 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«пос</w:t>
            </w:r>
            <w:r w:rsidR="00AB095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Палана»;</w:t>
            </w:r>
          </w:p>
          <w:p w:rsidR="00B4160C" w:rsidRPr="003751AF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25BFB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4</w:t>
            </w:r>
            <w:r w:rsidR="000D72F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D3D92" w:rsidRPr="003751A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среди детей и подростков</w:t>
            </w:r>
            <w:r w:rsidR="007C3B65"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«пос</w:t>
            </w:r>
            <w:r w:rsidR="00AB095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Палана».</w:t>
            </w:r>
          </w:p>
        </w:tc>
      </w:tr>
      <w:tr w:rsidR="002D72CF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3751A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3751AF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6252" w:rsidRPr="003751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преодоления;</w:t>
            </w:r>
          </w:p>
          <w:p w:rsidR="00A512F2" w:rsidRPr="003751AF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- 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алкоголя;</w:t>
            </w:r>
          </w:p>
          <w:p w:rsidR="00A512F2" w:rsidRPr="003751AF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605" w:rsidRPr="003751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о поведенческих и алиментарно-зависимых факторах риска  и доступности продуктов здорового и диетического питания;</w:t>
            </w:r>
          </w:p>
          <w:p w:rsidR="00A512F2" w:rsidRPr="003751AF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605" w:rsidRPr="003751AF">
              <w:rPr>
                <w:rFonts w:ascii="Times New Roman" w:hAnsi="Times New Roman" w:cs="Times New Roman"/>
                <w:sz w:val="24"/>
                <w:szCs w:val="24"/>
              </w:rPr>
              <w:t>Уровень р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  <w:p w:rsidR="00A512F2" w:rsidRPr="003751AF" w:rsidRDefault="00A512F2" w:rsidP="006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605" w:rsidRPr="00375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724605"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информированности детей и подростков о вреде </w:t>
            </w:r>
            <w:proofErr w:type="spellStart"/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751AF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2D72CF" w:rsidP="002D7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</w:t>
            </w:r>
            <w:r w:rsidR="00B4160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4160C" w:rsidP="00B662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7421A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6254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E7421A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 бюджетных ассигнований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составляет  2</w:t>
            </w:r>
            <w:r w:rsidR="00E7421A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рублей, в том числе по годам: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,00000 тысяч рублей; 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</w:t>
            </w:r>
            <w:r w:rsidR="00853970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E7421A" w:rsidRPr="003751AF" w:rsidRDefault="00E7421A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50,00000 тысяч рублей;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 –</w:t>
            </w:r>
            <w:r w:rsidR="00E7421A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рублей, в том числе по годам:</w:t>
            </w:r>
          </w:p>
          <w:p w:rsidR="00B33EDC" w:rsidRPr="003751AF" w:rsidRDefault="001C7641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</w:t>
            </w:r>
            <w:r w:rsidR="00B33ED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тысяч рублей; 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3751AF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AB095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E7421A" w:rsidRPr="003751AF" w:rsidRDefault="00AB095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C7641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3ED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</w:t>
            </w:r>
            <w:r w:rsidR="00853970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B33EDC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B4160C" w:rsidRPr="003751AF" w:rsidRDefault="00E7421A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50,00000 тысяч рублей;</w:t>
            </w:r>
          </w:p>
        </w:tc>
      </w:tr>
      <w:tr w:rsidR="003D588D" w:rsidRPr="003751AF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751AF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снижение потребления табачной и алкогольной продукции, электронных сигарет и кальянов.</w:t>
            </w:r>
          </w:p>
          <w:p w:rsidR="00B4160C" w:rsidRPr="003751AF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</w:t>
            </w:r>
            <w:r w:rsidR="00940FBB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о пользе физических упражнений и их положительном влиянии на показатели здоровья.</w:t>
            </w:r>
          </w:p>
          <w:p w:rsidR="00B4160C" w:rsidRPr="003751AF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по формиров</w:t>
            </w:r>
            <w:r w:rsidR="00A512F2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здоровых привычек питания.</w:t>
            </w:r>
          </w:p>
          <w:p w:rsidR="00B4160C" w:rsidRPr="003751AF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масштабной информационно-коммуникационной кампании по формированию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включая сохранение репродуктивного здоровья.</w:t>
            </w:r>
          </w:p>
          <w:p w:rsidR="00B4160C" w:rsidRPr="003751AF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общеобразовательных организациях мероприятий с учетом внедрения в образовательный процесс принципов ЗОЖ,</w:t>
            </w:r>
            <w:r w:rsidR="0007768E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768E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07768E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</w:tr>
    </w:tbl>
    <w:p w:rsidR="00F25BFB" w:rsidRPr="003751AF" w:rsidRDefault="00F25BFB" w:rsidP="00F25BF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7FBA" w:rsidRPr="003751AF" w:rsidRDefault="00027FBA" w:rsidP="00F25BF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25BFB" w:rsidRPr="003751AF" w:rsidRDefault="00B4160C" w:rsidP="00F25BFB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1.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5BFB" w:rsidRPr="003751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Программы, основные проблемы и перспективы развития</w:t>
      </w:r>
    </w:p>
    <w:p w:rsidR="00F25BFB" w:rsidRPr="003751AF" w:rsidRDefault="00F25BFB" w:rsidP="00F25BFB">
      <w:pPr>
        <w:shd w:val="clear" w:color="auto" w:fill="FFFFFF"/>
        <w:spacing w:after="0" w:line="240" w:lineRule="auto"/>
        <w:ind w:left="21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160C" w:rsidRPr="003751AF" w:rsidRDefault="00590A9F" w:rsidP="006F77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A512F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</w:t>
      </w:r>
      <w:r w:rsidR="0089528B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«Укрепление общественного здоровья населения городского округа «пос</w:t>
      </w:r>
      <w:r w:rsidR="00870B25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89528B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лок Палана» 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Программа) определяет основные направления, содержание, формы и методы формирования здорового образа жизни (далее - ЗОЖ) населения, создание </w:t>
      </w:r>
      <w:proofErr w:type="spellStart"/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здоровьесберегающей</w:t>
      </w:r>
      <w:proofErr w:type="spellEnd"/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среды, профилактики и контроля неинфекционных заболеваний (далее - НИЗ), что являются одной из важнейших межотраслевых задач развития Российской Федерации. Основные НИЗ (сердечно-сосудистые заболевания, злокачественные новообразования, хронические болезни органов дыхания и сахарный диабет) являются ведущими причинами временной нетрудоспособности, инвалидности и смертности населения, они обусловливают не только большие человеческие страдания, но и выраженное негативное воздействие на социально-экономическое положение страны.</w:t>
      </w:r>
    </w:p>
    <w:p w:rsidR="00B4160C" w:rsidRPr="003751AF" w:rsidRDefault="00B4160C" w:rsidP="008C49B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рамках Программы р</w:t>
      </w:r>
      <w:r w:rsidR="00A512F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еализуется</w:t>
      </w:r>
      <w:r w:rsidR="000D5FED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комплекс мероприятий регионального проекта «Укрепление общественного здоровья»,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которые позволят обеспечить необходимые базовые составляющие формирования ЗОЖ: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</w:t>
      </w:r>
      <w:proofErr w:type="spellStart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злоупотребления алкоголя и наркотиков, коррекция и регулярный контроль поведенческих и биологических факторов риска НИЗ на популяционном, групповом и индивидуальном уровнях, обучение навыкам соблюдения правил гигиены, режима труда и учебы.</w:t>
      </w:r>
    </w:p>
    <w:p w:rsidR="00B4160C" w:rsidRPr="003751AF" w:rsidRDefault="00B4160C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разработана на основе предложений органов исполнительной власти и общественных объединений в соответствии со следующими нормативными правовыми документами:</w:t>
      </w:r>
    </w:p>
    <w:p w:rsidR="00B4160C" w:rsidRPr="003751AF" w:rsidRDefault="006F77A0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</w:t>
      </w:r>
      <w:r w:rsidR="00437C25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законом от 21.11.2011 </w:t>
      </w:r>
      <w:r w:rsidR="007B7808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437C25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323-ФЗ «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основах охраны здоровья граждан в Российской Федерации</w:t>
      </w:r>
      <w:r w:rsidR="00437C25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437C25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6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ном от 29 ноября 2010 </w:t>
        </w:r>
        <w:r w:rsidR="007B7808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326-ФЗ «</w:t>
        </w:r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обязательном медицинском страховании в Российской Федерации</w:t>
        </w:r>
      </w:hyperlink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B4160C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 п</w:t>
      </w:r>
      <w:r w:rsidR="007B7808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рограммой Российской Федерации «Развитие здравоохранения», утвержденной </w:t>
      </w:r>
      <w:hyperlink r:id="rId7" w:history="1"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26.12.2017 </w:t>
        </w:r>
        <w:r w:rsidR="007B7808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1640</w:t>
        </w:r>
      </w:hyperlink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8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утвержденной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распоряжением Правительства Российской Федерации от 17.11.2008 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1662-р</w:t>
        </w:r>
      </w:hyperlink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0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Концепцией демографической политики Российской Федерации на период до 2025 года</w:t>
        </w:r>
      </w:hyperlink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1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Президента РФ от 09.10.2007 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1351</w:t>
        </w:r>
      </w:hyperlink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Планом мероприятий («дорожной картой») «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Изменения в отраслях социальной сферы, направленные на повышение эффективности здравоохранения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», утвержденным </w:t>
      </w:r>
      <w:hyperlink r:id="rId12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распоряжением Правительства Росс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ийской Федерации от 28.12.2012 №</w:t>
        </w:r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2599-р</w:t>
        </w:r>
      </w:hyperlink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Указами Президента Росс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ийской Федерации от 07.05.2012 № 597 «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мероприятиях по реализации государственной социальной политики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598 «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совершенствовании государственной п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олитики в сфере здравоохранения», № </w:t>
      </w:r>
      <w:hyperlink r:id="rId13" w:history="1"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606 «</w:t>
        </w:r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мерах по реализации демографической политики Российской Федерации</w:t>
        </w:r>
      </w:hyperlink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3751AF" w:rsidRDefault="007B7808" w:rsidP="000360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Распоряжением Правительства Росс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ийской Федерации от 25.10.2010 № 1873-р «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основах государственной политики Российской Федерации в области здорового питания н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аселения на период до 2020 года»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21B30" w:rsidRPr="003751AF" w:rsidRDefault="00721B30" w:rsidP="000360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hyperlink r:id="rId14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Доктриной продовольственной безопасности Российской Федерации</w:t>
        </w:r>
      </w:hyperlink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5" w:history="1"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ийской Федерации от 30.01.2010 №</w:t>
        </w:r>
        <w:r w:rsidR="00B4160C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120</w:t>
        </w:r>
      </w:hyperlink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21B30" w:rsidRPr="003751AF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Государственной программой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 «Развитие здравоохранения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края», утверждённой Постановлением Правительства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края от 28.07.2014 года № 448;</w:t>
      </w:r>
    </w:p>
    <w:p w:rsidR="00721B30" w:rsidRPr="003751AF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Государственной программой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края «Комплексные меры по улучшению наркологической ситуации в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Камчатском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крае (2014-2020 годы)», утвержденной распоряжением Правительства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 края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15 августа 2014 года № 467;</w:t>
      </w:r>
    </w:p>
    <w:p w:rsidR="005E7126" w:rsidRPr="003751AF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Комплексным межведомственным планом мероприятий, направленных на снижение смертности и заболеваемости, повышение рождаемости и формирование здорового образа жизни у населения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края, на 2020-2024 годы, утвержденным распоряжением Правительства </w:t>
      </w:r>
      <w:r w:rsidR="003A5D1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</w:t>
      </w:r>
      <w:r w:rsidR="005E7126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84F21" w:rsidRPr="003751AF" w:rsidRDefault="00D84F21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приказом Министерства Камчатского края от 30.01</w:t>
      </w:r>
      <w:r w:rsidRPr="003751AF">
        <w:rPr>
          <w:rFonts w:ascii="Times New Roman" w:hAnsi="Times New Roman" w:cs="Times New Roman"/>
          <w:sz w:val="24"/>
          <w:szCs w:val="24"/>
        </w:rPr>
        <w:t>.2020 № 54.01 «Об утверждении региональной программы «Формирование здорового образа жизни и профилактика неинфекционных заболеваний населения в Камчатском крае на 2020 - 2024 годы».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2. Цели, задачи Программы, сроки и механизмы ее реализации</w:t>
      </w:r>
    </w:p>
    <w:p w:rsidR="00ED0472" w:rsidRPr="003751AF" w:rsidRDefault="00ED0472" w:rsidP="00484D26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4D26" w:rsidRPr="003751AF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Цели и задачи Программы соответствуют стратегическим целям, приоритетам и задачам, обозначенным в </w:t>
      </w:r>
      <w:r w:rsidR="00D84F21" w:rsidRPr="003751A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A0455" w:rsidRPr="003751AF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7C3B65" w:rsidRPr="003751AF">
        <w:rPr>
          <w:rFonts w:ascii="Times New Roman" w:hAnsi="Times New Roman" w:cs="Times New Roman"/>
          <w:sz w:val="24"/>
          <w:szCs w:val="24"/>
        </w:rPr>
        <w:t>Камчатского края</w:t>
      </w:r>
      <w:r w:rsidR="00CA0455" w:rsidRPr="003751AF">
        <w:rPr>
          <w:rFonts w:ascii="Times New Roman" w:hAnsi="Times New Roman" w:cs="Times New Roman"/>
          <w:sz w:val="24"/>
          <w:szCs w:val="24"/>
        </w:rPr>
        <w:t xml:space="preserve"> «Развитие здравоохранения </w:t>
      </w:r>
      <w:r w:rsidR="007C3B65" w:rsidRPr="003751AF">
        <w:rPr>
          <w:rFonts w:ascii="Times New Roman" w:hAnsi="Times New Roman" w:cs="Times New Roman"/>
          <w:sz w:val="24"/>
          <w:szCs w:val="24"/>
        </w:rPr>
        <w:t>Камчатского</w:t>
      </w:r>
      <w:r w:rsidR="00CA0455" w:rsidRPr="003751AF">
        <w:rPr>
          <w:rFonts w:ascii="Times New Roman" w:hAnsi="Times New Roman" w:cs="Times New Roman"/>
          <w:sz w:val="24"/>
          <w:szCs w:val="24"/>
        </w:rPr>
        <w:t xml:space="preserve"> края»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приоритетными задачами которой являются формирование ЗОЖ,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табака, </w:t>
      </w:r>
      <w:r w:rsidR="00CA0455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среди детей и подростков, 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привлечение целевых групп населения к регулярным занятиям физической культурой и спортом.</w:t>
      </w:r>
    </w:p>
    <w:p w:rsidR="00484D26" w:rsidRPr="003751AF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Ранняя </w:t>
      </w:r>
      <w:proofErr w:type="spellStart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выявляемость</w:t>
      </w:r>
      <w:proofErr w:type="spellEnd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факторов риска НИЗ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населения. Многочисленными исследованиями доказано, что изменение образа жизни и снижение уровней факторов риска может предупредить, или замедлить развитие и прогрессирование многих НИЗ как до, так и после появления клинических симптомов.</w:t>
      </w:r>
    </w:p>
    <w:p w:rsidR="006F77A0" w:rsidRPr="003751AF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Проблема снижения смертности на</w:t>
      </w:r>
      <w:r w:rsidR="00484D26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селения включена как основная в </w:t>
      </w:r>
      <w:hyperlink r:id="rId16" w:history="1"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Стратегию национальной безопасности Российской Федерации</w:t>
        </w:r>
      </w:hyperlink>
      <w:r w:rsidR="00484D26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(утверждена </w:t>
      </w:r>
      <w:hyperlink r:id="rId17" w:history="1"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Президента РФ от 31.12.2015 </w:t>
        </w:r>
        <w:r w:rsidR="00484D26"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375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683</w:t>
        </w:r>
      </w:hyperlink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 В России смертность от основных НИЗ составляет 68,5% от общей смертности населения, которая</w:t>
      </w:r>
      <w:r w:rsidR="00D84F21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несмотря на определенные успехи по ее снижению, остается на очень высоком уровне. Высокий уровень смертности от НИЗ приводит к большим экономическим потерям, обусловленным как прямыми затратами на оказание медицинской помощи, так и потерями вследствие сокращения трудовых ресурсов.</w:t>
      </w:r>
    </w:p>
    <w:p w:rsidR="006F77A0" w:rsidRPr="003751AF" w:rsidRDefault="00B4160C" w:rsidP="00AA71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Основным стратегическим направлением обеспечения национальной безопасности в сфере охраны здоровья нации, на среднесрочную перспективу, является усиление профилактической направленности </w:t>
      </w:r>
      <w:proofErr w:type="spellStart"/>
      <w:r w:rsidR="00AA71CA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здравоохранных</w:t>
      </w:r>
      <w:proofErr w:type="spellEnd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действий всех ветвей власти, секторов, слоев и структур общества, с ориентацией на сохранение здоровья человека на протяжении всей его жизни, во всех сферах его деятельности, при совершенствовании в качестве основы жизнедеятельности института, семьи, охраны материнства, отцовства и детства.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F77A0" w:rsidRPr="003751AF" w:rsidRDefault="00B4160C" w:rsidP="00AA71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программы базируется на межведомственном, </w:t>
      </w:r>
      <w:proofErr w:type="spellStart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межсекторальном</w:t>
      </w:r>
      <w:proofErr w:type="spellEnd"/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подходе с вовлечением в нее всех слоев населения с точки зрения создания более благоприятных условий жизни в </w:t>
      </w:r>
      <w:r w:rsidR="00A512F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городском округе</w:t>
      </w:r>
      <w:r w:rsidR="00CA5876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привлечением социально ориентированных некоммерческих организаций и волонтерских объединений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F77A0" w:rsidRPr="003751AF" w:rsidRDefault="00B4160C" w:rsidP="00854C5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Целью реализации Программы является увеличение доли </w:t>
      </w:r>
      <w:r w:rsidR="00A512F2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жителей городского округа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приверженных ЗОЖ, путем формирования у граждан ответственного отношения к своему здоровью и увеличение продолжительности жизни жителей.</w:t>
      </w:r>
    </w:p>
    <w:p w:rsidR="006F77A0" w:rsidRPr="003751AF" w:rsidRDefault="00B4160C" w:rsidP="00854C5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Приоритетными задачами по реализации </w:t>
      </w:r>
      <w:r w:rsidR="00F20907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рограммы:</w:t>
      </w:r>
    </w:p>
    <w:p w:rsidR="006F77A0" w:rsidRPr="003751AF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 Проведение мероприятий по ограничению потребления табака, немедицинского потребления наркотических средств и психотропных веществ и алкоголя;</w:t>
      </w:r>
    </w:p>
    <w:p w:rsidR="006F77A0" w:rsidRPr="003751AF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2: Формирование культуры здорового питания населения;</w:t>
      </w:r>
    </w:p>
    <w:p w:rsidR="006F77A0" w:rsidRPr="003751AF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3: Повышение уровня физической активности населения;</w:t>
      </w:r>
    </w:p>
    <w:p w:rsidR="006F77A0" w:rsidRPr="003751AF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5BFB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4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51AF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 среди детей и подростков</w:t>
      </w:r>
      <w:r w:rsidR="00F20907" w:rsidRPr="003751AF">
        <w:rPr>
          <w:rFonts w:ascii="Times New Roman" w:hAnsi="Times New Roman" w:cs="Times New Roman"/>
          <w:sz w:val="24"/>
          <w:szCs w:val="24"/>
        </w:rPr>
        <w:t>.</w:t>
      </w:r>
      <w:r w:rsidR="00F20907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сроком с 2021 по 202</w:t>
      </w:r>
      <w:r w:rsidR="00B732D3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Программой осуществляется ответственным исполнителем Программы – отделом образования, 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Механизмами реализации Программы следующие:</w:t>
      </w:r>
      <w:r w:rsidR="009B5C68" w:rsidRPr="003751AF">
        <w:t xml:space="preserve"> 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всем комплексом работ по реализации Программы осуществляет Администрация городского округа «посёлок Палана», являющаяся ответственным исполнителем Программы.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подготавливает в установленном порядке предложения по уточнению перечня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программных мероприятий, уточняет затраты по программным мероприятиям, а также механизм реализации Программы;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перечень целевых показателей для контроля за ходом реализации Программы;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Программы;</w:t>
      </w:r>
    </w:p>
    <w:p w:rsidR="00ED0472" w:rsidRPr="003751AF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</w:t>
      </w:r>
      <w:r w:rsidR="009B5C68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9B5C68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3F5" w:rsidRPr="003751AF" w:rsidRDefault="005F53F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02DA9" w:rsidRPr="003751AF" w:rsidRDefault="00F02DA9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F77A0" w:rsidRPr="003751AF" w:rsidRDefault="009B5C68" w:rsidP="007B1EC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3</w:t>
      </w:r>
      <w:r w:rsidR="00B4160C"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Ожидаемые конечные результаты и показатели </w:t>
      </w:r>
      <w:r w:rsidR="00F20907"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 про</w:t>
      </w:r>
      <w:r w:rsidR="00B4160C"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граммы</w:t>
      </w:r>
    </w:p>
    <w:p w:rsidR="006F77A0" w:rsidRPr="003751AF" w:rsidRDefault="00B4160C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</w:t>
      </w:r>
      <w:r w:rsidR="00F20907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системы формирования здорового образа жизни и профилактики НИЗ населения в </w:t>
      </w:r>
      <w:r w:rsidR="00FF4137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городском округе «посёлок Палана»</w:t>
      </w:r>
      <w:r w:rsidR="0044342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6F77A0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ожидаемыми конечными результатами по направлениям программной деятельности являются следующие:</w:t>
      </w:r>
    </w:p>
    <w:p w:rsidR="008C6390" w:rsidRPr="003751AF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мер, направленных на снижение потребления табачной и алкогольной продукции, электронных сигарет и кальянов.</w:t>
      </w:r>
    </w:p>
    <w:p w:rsidR="008C6390" w:rsidRPr="003751AF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 и их положительном влиянии на показатели здоровья.</w:t>
      </w:r>
    </w:p>
    <w:p w:rsidR="008C6390" w:rsidRPr="003751AF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профилактических мероприятий по формированию здоровых привычек питания.</w:t>
      </w:r>
    </w:p>
    <w:p w:rsidR="008C6390" w:rsidRPr="003751AF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 общеобразовательных организациях мероприятий с учетом внедрения в образовательный процесс принципов ЗОЖ,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715DEE" w:rsidRPr="003751AF" w:rsidRDefault="00715DEE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EE" w:rsidRPr="003751AF" w:rsidRDefault="00715DEE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90" w:rsidRPr="003751AF" w:rsidRDefault="00B4160C" w:rsidP="00F25BFB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Раздел </w:t>
      </w:r>
      <w:r w:rsidR="009B5C68"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</w:t>
      </w: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Оценка неблагоприятных факторов реализации </w:t>
      </w:r>
      <w:r w:rsidR="00F20907"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</w:t>
      </w: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программы</w:t>
      </w:r>
    </w:p>
    <w:p w:rsidR="008C6390" w:rsidRPr="003751AF" w:rsidRDefault="008C6390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Базовые факторы и условия программной деятельности определяются макроэкономической и социально-политической ситуацией, следуют из реализованного сценария (инновационного, инерционного) развития </w:t>
      </w:r>
      <w:r w:rsidR="005F53F5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округа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основным рискам реализации Программы можно отнести:</w:t>
      </w:r>
    </w:p>
    <w:p w:rsidR="008C6390" w:rsidRPr="003751AF" w:rsidRDefault="004D65C3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</w:t>
      </w:r>
      <w:r w:rsidR="00B4160C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сокращение объема, сбои в графике текущего финансирования программных мероприятий и инвестиций в развитие материально-технической базы;</w:t>
      </w: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неэффективное расходование целевых средств исполнителями отдельных программных мероприятий;</w:t>
      </w: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несоответствие нормативно-правовой базы актуальным потребностям практической деятельности;</w:t>
      </w: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слабое участие общественности и средств массовой информации в реализации социальных проектов и пропагандистском сопровождении деятельности;</w:t>
      </w:r>
    </w:p>
    <w:p w:rsidR="008C6390" w:rsidRPr="003751AF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неготовность к освоению новых методик и технологий, инновационным преобразованиям.</w:t>
      </w:r>
    </w:p>
    <w:p w:rsidR="009B5C68" w:rsidRPr="003751AF" w:rsidRDefault="009B5C68" w:rsidP="009B5C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1AF">
        <w:rPr>
          <w:rFonts w:ascii="Times New Roman" w:eastAsia="Calibri" w:hAnsi="Times New Roman" w:cs="Times New Roman"/>
          <w:b/>
          <w:sz w:val="24"/>
          <w:szCs w:val="24"/>
        </w:rPr>
        <w:t>Раздел 5. Объем и источники финансирования муниципальной программы</w:t>
      </w:r>
    </w:p>
    <w:p w:rsidR="009B5C68" w:rsidRPr="003751AF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мероприятий Программы осуществляется за счет средств бюджета городского округа «поселок Палана».</w:t>
      </w:r>
    </w:p>
    <w:p w:rsidR="009B5C68" w:rsidRPr="003751AF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E54F91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 в 2021-202</w:t>
      </w:r>
      <w:r w:rsidR="00B732D3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определена в объеме </w:t>
      </w:r>
      <w:r w:rsidR="00E54F91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259A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4F91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="00B732D3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9B5C68" w:rsidRPr="003751AF" w:rsidRDefault="009B5C68" w:rsidP="009B5C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pPr w:leftFromText="180" w:rightFromText="180" w:vertAnchor="text" w:horzAnchor="margin" w:tblpXSpec="center" w:tblpY="289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6"/>
        <w:gridCol w:w="1275"/>
        <w:gridCol w:w="1276"/>
      </w:tblGrid>
      <w:tr w:rsidR="009B5C68" w:rsidRPr="003751AF" w:rsidTr="00CA2D5F">
        <w:tc>
          <w:tcPr>
            <w:tcW w:w="2093" w:type="dxa"/>
            <w:shd w:val="clear" w:color="auto" w:fill="auto"/>
          </w:tcPr>
          <w:p w:rsidR="009B5C68" w:rsidRPr="003751AF" w:rsidRDefault="009B5C68" w:rsidP="009C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shd w:val="clear" w:color="auto" w:fill="auto"/>
          </w:tcPr>
          <w:p w:rsidR="009B5C68" w:rsidRPr="003751AF" w:rsidRDefault="009B5C68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B5C68" w:rsidRPr="003751AF" w:rsidRDefault="00E7421A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2393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6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B5C68" w:rsidRPr="003751AF" w:rsidRDefault="00E7421A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2393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6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B5C68" w:rsidRPr="003751AF" w:rsidRDefault="00E7421A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5C6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9B5C68" w:rsidRPr="003751AF" w:rsidRDefault="00E7421A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C6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9B5C68" w:rsidRPr="003751AF" w:rsidRDefault="00E7421A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C68"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54F91" w:rsidRPr="003751AF" w:rsidTr="00CA2D5F">
        <w:tc>
          <w:tcPr>
            <w:tcW w:w="2093" w:type="dxa"/>
            <w:shd w:val="clear" w:color="auto" w:fill="auto"/>
          </w:tcPr>
          <w:p w:rsidR="00E54F91" w:rsidRPr="003751AF" w:rsidRDefault="00E54F91" w:rsidP="00E54F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54F91" w:rsidRPr="003751AF" w:rsidRDefault="00E54F91" w:rsidP="0052259A">
            <w:pPr>
              <w:rPr>
                <w:rFonts w:ascii="Times New Roman" w:hAnsi="Times New Roman" w:cs="Times New Roman"/>
              </w:rPr>
            </w:pPr>
            <w:r w:rsidRPr="003751AF">
              <w:rPr>
                <w:rFonts w:ascii="Times New Roman" w:hAnsi="Times New Roman" w:cs="Times New Roman"/>
              </w:rPr>
              <w:t>2</w:t>
            </w:r>
            <w:r w:rsidR="0052259A" w:rsidRPr="003751AF">
              <w:rPr>
                <w:rFonts w:ascii="Times New Roman" w:hAnsi="Times New Roman" w:cs="Times New Roman"/>
              </w:rPr>
              <w:t>5</w:t>
            </w:r>
            <w:r w:rsidRPr="003751A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54F91" w:rsidRPr="003751AF" w:rsidRDefault="0052259A" w:rsidP="00E54F91">
            <w:pPr>
              <w:rPr>
                <w:rFonts w:ascii="Times New Roman" w:hAnsi="Times New Roman" w:cs="Times New Roman"/>
              </w:rPr>
            </w:pPr>
            <w:r w:rsidRPr="003751AF">
              <w:rPr>
                <w:rFonts w:ascii="Times New Roman" w:hAnsi="Times New Roman" w:cs="Times New Roman"/>
              </w:rPr>
              <w:t>5</w:t>
            </w:r>
            <w:r w:rsidR="00E54F91" w:rsidRPr="003751A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Pr="003751AF" w:rsidRDefault="0052259A" w:rsidP="00E54F91">
            <w:r w:rsidRPr="003751AF">
              <w:rPr>
                <w:rFonts w:ascii="Times New Roman" w:hAnsi="Times New Roman" w:cs="Times New Roman"/>
              </w:rPr>
              <w:t>5</w:t>
            </w:r>
            <w:r w:rsidR="00E54F91" w:rsidRPr="003751A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Pr="003751AF" w:rsidRDefault="0052259A" w:rsidP="00E54F91">
            <w:r w:rsidRPr="003751AF">
              <w:rPr>
                <w:rFonts w:ascii="Times New Roman" w:hAnsi="Times New Roman" w:cs="Times New Roman"/>
              </w:rPr>
              <w:t>5</w:t>
            </w:r>
            <w:r w:rsidR="00E54F91" w:rsidRPr="003751A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5" w:type="dxa"/>
          </w:tcPr>
          <w:p w:rsidR="00E54F91" w:rsidRPr="003751AF" w:rsidRDefault="0052259A" w:rsidP="00E54F91">
            <w:r w:rsidRPr="003751AF">
              <w:rPr>
                <w:rFonts w:ascii="Times New Roman" w:hAnsi="Times New Roman" w:cs="Times New Roman"/>
              </w:rPr>
              <w:t>5</w:t>
            </w:r>
            <w:r w:rsidR="00E54F91" w:rsidRPr="003751A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Pr="003751AF" w:rsidRDefault="0052259A" w:rsidP="00E54F91">
            <w:r w:rsidRPr="003751AF">
              <w:rPr>
                <w:rFonts w:ascii="Times New Roman" w:hAnsi="Times New Roman" w:cs="Times New Roman"/>
              </w:rPr>
              <w:t>5</w:t>
            </w:r>
            <w:r w:rsidR="00E54F91" w:rsidRPr="003751AF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9B5C68" w:rsidRPr="003751AF" w:rsidRDefault="009B5C68" w:rsidP="009B5C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9B5C68" w:rsidRPr="003751AF" w:rsidRDefault="009B5C68" w:rsidP="00E0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мероприятий Программы за счет средств муниципального </w:t>
      </w:r>
      <w:r w:rsidR="00E54F91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уточняется, исходя из результатов выполнения Программы.</w:t>
      </w:r>
    </w:p>
    <w:p w:rsidR="009B5C68" w:rsidRPr="003751AF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(показателях результативности) приведены в приложении № 2 к </w:t>
      </w: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программе.</w:t>
      </w:r>
    </w:p>
    <w:p w:rsidR="00884BE0" w:rsidRPr="003751AF" w:rsidRDefault="00884BE0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84BE0" w:rsidRPr="003751AF" w:rsidRDefault="00884BE0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5C68" w:rsidRPr="003751AF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Раздел 6. Расчёт показателей оценки эффективности муниципальной программы </w:t>
      </w:r>
    </w:p>
    <w:p w:rsidR="009B5C68" w:rsidRPr="003751AF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5C68" w:rsidRPr="003751AF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</w:t>
      </w:r>
      <w:r w:rsidR="00FB2859" w:rsidRPr="00375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FB2859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FB2859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характер, следовательно, при оценке эффективности </w:t>
      </w:r>
      <w:r w:rsidR="00FB2859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принципи</w:t>
      </w:r>
      <w:r w:rsidR="004D7E76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значение имеет степень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поставленных задач. </w:t>
      </w:r>
      <w:r w:rsidR="004D7E76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 (подпрограммы).</w:t>
      </w:r>
    </w:p>
    <w:p w:rsidR="009B5C68" w:rsidRPr="003751AF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9B5C68" w:rsidRPr="003751AF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5C68" w:rsidRPr="003751AF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9B5C68" w:rsidRPr="003751AF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9B5C68" w:rsidRPr="003751AF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9B5C68" w:rsidRPr="003751AF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375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375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375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9B5C68" w:rsidRPr="003751AF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Степень реализации муниципальной программы и составляющих ее подпрограмм рассчитывается по формуле:</w:t>
      </w:r>
    </w:p>
    <w:p w:rsidR="009B5C68" w:rsidRPr="003751AF" w:rsidRDefault="009B5C68" w:rsidP="009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751A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</w:p>
    <w:p w:rsidR="009B5C68" w:rsidRPr="003751AF" w:rsidRDefault="009B5C68" w:rsidP="009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3751AF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i</w:t>
      </w:r>
      <w:r w:rsidRPr="00375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9B5C68" w:rsidRPr="003751AF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3751AF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3751A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375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</w:t>
      </w:r>
      <w:r w:rsidRPr="00375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3751AF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9B5C68" w:rsidRPr="003751AF" w:rsidRDefault="009B5C68" w:rsidP="009B5C68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муниципальной</w:t>
      </w:r>
      <w:proofErr w:type="gram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9B5C68" w:rsidRPr="003751AF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р – фактические </w:t>
      </w:r>
      <w:proofErr w:type="gram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– плановые </w:t>
      </w:r>
      <w:proofErr w:type="gram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 муниципальной программы в отчетном году.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З ас – зарезервированные ассигнования на реализацию муниципальной программы</w:t>
      </w:r>
      <w:r w:rsidR="001601BD"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68" w:rsidRPr="003751AF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r w:rsidRPr="003751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9B5C68" w:rsidRPr="003751AF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СВ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9B5C68" w:rsidRPr="003751AF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эффективность использования средств бюджета;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 м – степень выполнения программных мероприятий;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затрат.</w:t>
      </w: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3751AF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контрольных событий муниципальной программы и составляющих ее подпрограмм оценивается как доля контрольных событий, выполненных в отчетном году, по следующей формуле: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3751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3751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– общее количество контрольных событий, запланированных к реализации в 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отчетном году.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1AF">
        <w:rPr>
          <w:rFonts w:ascii="Times New Roman" w:eastAsia="Calibri" w:hAnsi="Times New Roman" w:cs="Times New Roman"/>
          <w:sz w:val="24"/>
          <w:szCs w:val="24"/>
        </w:rPr>
        <w:t>Эффективность реализации муниципальной</w:t>
      </w:r>
      <w:r w:rsidR="001601BD" w:rsidRPr="003751AF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3751AF">
        <w:rPr>
          <w:rFonts w:ascii="Times New Roman" w:eastAsia="Calibri" w:hAnsi="Times New Roman" w:cs="Times New Roman"/>
          <w:sz w:val="24"/>
          <w:szCs w:val="24"/>
        </w:rPr>
        <w:t>оценивается в зависимости от значений степени достижения целей и решени</w:t>
      </w:r>
      <w:r w:rsidR="001601BD" w:rsidRPr="003751AF">
        <w:rPr>
          <w:rFonts w:ascii="Times New Roman" w:eastAsia="Calibri" w:hAnsi="Times New Roman" w:cs="Times New Roman"/>
          <w:sz w:val="24"/>
          <w:szCs w:val="24"/>
        </w:rPr>
        <w:t>я задач муниципальной программы</w:t>
      </w:r>
      <w:r w:rsidRPr="003751AF">
        <w:rPr>
          <w:rFonts w:ascii="Times New Roman" w:eastAsia="Calibri" w:hAnsi="Times New Roman" w:cs="Times New Roman"/>
          <w:sz w:val="24"/>
          <w:szCs w:val="24"/>
        </w:rPr>
        <w:t>, степени соответствия запланированному уровню затрат, с</w:t>
      </w: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3751AF">
        <w:rPr>
          <w:rFonts w:ascii="Times New Roman" w:eastAsia="Calibri" w:hAnsi="Times New Roman" w:cs="Times New Roman"/>
          <w:sz w:val="24"/>
          <w:szCs w:val="24"/>
        </w:rPr>
        <w:t xml:space="preserve">степени реализации контрольных </w:t>
      </w:r>
      <w:r w:rsidR="001601BD" w:rsidRPr="003751AF">
        <w:rPr>
          <w:rFonts w:ascii="Times New Roman" w:eastAsia="Calibri" w:hAnsi="Times New Roman" w:cs="Times New Roman"/>
          <w:sz w:val="24"/>
          <w:szCs w:val="24"/>
        </w:rPr>
        <w:t>событий муниципальной программы</w:t>
      </w:r>
      <w:r w:rsidRPr="003751AF">
        <w:rPr>
          <w:rFonts w:ascii="Times New Roman" w:eastAsia="Calibri" w:hAnsi="Times New Roman" w:cs="Times New Roman"/>
          <w:sz w:val="24"/>
          <w:szCs w:val="24"/>
        </w:rPr>
        <w:t>, как среднее значение, по следующей формуле:</w:t>
      </w:r>
    </w:p>
    <w:p w:rsidR="009B5C68" w:rsidRPr="003751AF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C68" w:rsidRPr="003751AF" w:rsidRDefault="009B5C68" w:rsidP="001601B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СВ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37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3751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 муниципальной программы (подпрограммы);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proofErr w:type="gram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  –</w:t>
      </w:r>
      <w:proofErr w:type="gram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9B5C68" w:rsidRPr="003751AF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 кс – степень реализации контрольных событий муниципальной программы (подпрограммы).</w:t>
      </w:r>
    </w:p>
    <w:p w:rsidR="009B5C68" w:rsidRPr="003751AF" w:rsidRDefault="009B5C68" w:rsidP="0016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3751AF" w:rsidRDefault="009B5C68" w:rsidP="0016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ЭР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ЭР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9B5C68" w:rsidRPr="003751AF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ЭР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2C2AAB" w:rsidRPr="003751AF" w:rsidRDefault="009B5C68" w:rsidP="00EA3A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ЭР </w:t>
      </w:r>
      <w:proofErr w:type="spellStart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2C2AAB" w:rsidRPr="003751AF" w:rsidRDefault="002C2AAB" w:rsidP="00BA54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2C2AAB" w:rsidRPr="00375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E5F" w:rsidRPr="003751AF" w:rsidRDefault="00712E5F" w:rsidP="00712E5F">
      <w:pPr>
        <w:autoSpaceDE w:val="0"/>
        <w:autoSpaceDN w:val="0"/>
        <w:adjustRightInd w:val="0"/>
        <w:spacing w:after="0" w:line="240" w:lineRule="auto"/>
        <w:ind w:right="1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на очередной финансовый год </w:t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населения городского округа «поселок Палана»</w:t>
      </w:r>
    </w:p>
    <w:p w:rsidR="00712E5F" w:rsidRPr="003751AF" w:rsidRDefault="00712E5F" w:rsidP="00712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118"/>
        <w:gridCol w:w="2126"/>
        <w:gridCol w:w="1985"/>
        <w:gridCol w:w="2977"/>
      </w:tblGrid>
      <w:tr w:rsidR="00712E5F" w:rsidRPr="003751AF" w:rsidTr="00712E5F">
        <w:tc>
          <w:tcPr>
            <w:tcW w:w="851" w:type="dxa"/>
            <w:vMerge w:val="restart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111" w:type="dxa"/>
            <w:gridSpan w:val="2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2977" w:type="dxa"/>
            <w:vMerge w:val="restart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712E5F" w:rsidRPr="003751AF" w:rsidTr="00712E5F">
        <w:tc>
          <w:tcPr>
            <w:tcW w:w="851" w:type="dxa"/>
            <w:vMerge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985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2977" w:type="dxa"/>
            <w:vMerge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851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2E5F" w:rsidRPr="003751AF" w:rsidTr="00712E5F">
        <w:tc>
          <w:tcPr>
            <w:tcW w:w="15735" w:type="dxa"/>
            <w:gridSpan w:val="6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 Проведение мероприятий по ограничению потребления табака, </w:t>
            </w:r>
          </w:p>
          <w:p w:rsidR="00712E5F" w:rsidRPr="003751A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немедицинского потребления наркотических средств и психотропных веществ и алкоголя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444F1D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</w:tcPr>
          <w:p w:rsidR="00712E5F" w:rsidRPr="003751A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3751AF" w:rsidRDefault="00712E5F" w:rsidP="005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</w:t>
            </w:r>
            <w:r w:rsidR="00E7421A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 2022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5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 w:val="restart"/>
          </w:tcPr>
          <w:p w:rsidR="00712E5F" w:rsidRPr="003751A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потребления табачной и алкогольной продукции, электронных сигарет и кальянов </w:t>
            </w:r>
          </w:p>
          <w:p w:rsidR="00712E5F" w:rsidRPr="003751A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444F1D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712E5F" w:rsidRPr="003751A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3751AF" w:rsidRDefault="00E7421A" w:rsidP="005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5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712E5F" w:rsidRPr="003751A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444F1D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</w:tcPr>
          <w:p w:rsidR="00712E5F" w:rsidRPr="003751AF" w:rsidRDefault="00444F1D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 (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тиражирование печатных раздаточных материалов (буклеты, брошюры, памятки) для населения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</w:tc>
        <w:tc>
          <w:tcPr>
            <w:tcW w:w="2126" w:type="dxa"/>
          </w:tcPr>
          <w:p w:rsidR="00712E5F" w:rsidRPr="003751AF" w:rsidRDefault="00E7421A" w:rsidP="005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5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15735" w:type="dxa"/>
            <w:gridSpan w:val="6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2: Формирование культуры здорового питания населения  городского округа «поселок Палана»</w:t>
            </w: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15253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</w:tcPr>
          <w:p w:rsidR="00712E5F" w:rsidRPr="003751AF" w:rsidRDefault="00712E5F" w:rsidP="0015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направленных на повышение информированности населения о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3751AF" w:rsidRDefault="00E7421A" w:rsidP="008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 2022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8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 w:val="restart"/>
          </w:tcPr>
          <w:p w:rsidR="00712E5F" w:rsidRPr="003751A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профилактических мероприятий по формированию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здоровых привычек питания приведёт к росту числа граждан информированных о поведенческих и алиментарно-зависимых факторах риска и доступности продуктов здорового и диетического питания </w:t>
            </w: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15253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712E5F" w:rsidRPr="003751A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2E5F" w:rsidRPr="003751AF" w:rsidRDefault="00E7421A" w:rsidP="008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8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15735" w:type="dxa"/>
            <w:gridSpan w:val="6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3: Повышение уровня физической активности населения городского округа «поселок Палана»</w:t>
            </w:r>
          </w:p>
        </w:tc>
      </w:tr>
      <w:tr w:rsidR="006965F9" w:rsidRPr="003751AF" w:rsidTr="00712E5F">
        <w:tc>
          <w:tcPr>
            <w:tcW w:w="851" w:type="dxa"/>
          </w:tcPr>
          <w:p w:rsidR="006965F9" w:rsidRPr="003751AF" w:rsidRDefault="006965F9" w:rsidP="005B1747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</w:tcPr>
          <w:p w:rsidR="006965F9" w:rsidRPr="003751AF" w:rsidRDefault="006965F9" w:rsidP="005B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3118" w:type="dxa"/>
          </w:tcPr>
          <w:p w:rsidR="006965F9" w:rsidRPr="003751AF" w:rsidRDefault="006965F9" w:rsidP="005B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6965F9" w:rsidRPr="003751AF" w:rsidRDefault="006965F9" w:rsidP="005B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965F9" w:rsidRPr="003751AF" w:rsidRDefault="006965F9" w:rsidP="0097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 года</w:t>
            </w:r>
          </w:p>
        </w:tc>
        <w:tc>
          <w:tcPr>
            <w:tcW w:w="1985" w:type="dxa"/>
          </w:tcPr>
          <w:p w:rsidR="006965F9" w:rsidRPr="003751AF" w:rsidRDefault="006965F9" w:rsidP="0097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 w:val="restart"/>
          </w:tcPr>
          <w:p w:rsidR="006965F9" w:rsidRPr="003751AF" w:rsidRDefault="006965F9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 и их положительном влиянии на показатели здоровья приведёт к росту числа граждан, систематически занимающихся физической культурой и спортом </w:t>
            </w:r>
          </w:p>
        </w:tc>
      </w:tr>
      <w:tr w:rsidR="006965F9" w:rsidRPr="003751AF" w:rsidTr="00654B61">
        <w:trPr>
          <w:trHeight w:val="1380"/>
        </w:trPr>
        <w:tc>
          <w:tcPr>
            <w:tcW w:w="851" w:type="dxa"/>
          </w:tcPr>
          <w:p w:rsidR="006965F9" w:rsidRPr="003751AF" w:rsidRDefault="006965F9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</w:tcPr>
          <w:p w:rsidR="006965F9" w:rsidRPr="003751AF" w:rsidRDefault="006965F9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3118" w:type="dxa"/>
          </w:tcPr>
          <w:p w:rsidR="006965F9" w:rsidRPr="003751AF" w:rsidRDefault="006965F9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6965F9" w:rsidRPr="003751AF" w:rsidRDefault="006965F9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2126" w:type="dxa"/>
          </w:tcPr>
          <w:p w:rsidR="006965F9" w:rsidRPr="003751AF" w:rsidRDefault="006965F9" w:rsidP="0097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 года</w:t>
            </w:r>
          </w:p>
        </w:tc>
        <w:tc>
          <w:tcPr>
            <w:tcW w:w="1985" w:type="dxa"/>
          </w:tcPr>
          <w:p w:rsidR="006965F9" w:rsidRPr="003751AF" w:rsidRDefault="006965F9" w:rsidP="0097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6965F9" w:rsidRPr="003751AF" w:rsidRDefault="006965F9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5F9" w:rsidRPr="003751AF" w:rsidTr="00712E5F">
        <w:tc>
          <w:tcPr>
            <w:tcW w:w="851" w:type="dxa"/>
          </w:tcPr>
          <w:p w:rsidR="006965F9" w:rsidRPr="003751AF" w:rsidRDefault="006965F9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6965F9" w:rsidRPr="003751AF" w:rsidRDefault="006965F9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3118" w:type="dxa"/>
          </w:tcPr>
          <w:p w:rsidR="006965F9" w:rsidRPr="003751AF" w:rsidRDefault="006965F9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6965F9" w:rsidRPr="003751AF" w:rsidRDefault="006965F9" w:rsidP="0097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 года</w:t>
            </w:r>
          </w:p>
        </w:tc>
        <w:tc>
          <w:tcPr>
            <w:tcW w:w="1985" w:type="dxa"/>
          </w:tcPr>
          <w:p w:rsidR="006965F9" w:rsidRPr="003751AF" w:rsidRDefault="006965F9" w:rsidP="0097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6965F9" w:rsidRPr="003751AF" w:rsidRDefault="006965F9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15735" w:type="dxa"/>
            <w:gridSpan w:val="6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4: Формирование основ здорового образа жизни среди детей и подростков.</w:t>
            </w: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15253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</w:tcPr>
          <w:p w:rsidR="00712E5F" w:rsidRPr="003751AF" w:rsidRDefault="00152530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3751AF" w:rsidRDefault="00E7421A" w:rsidP="00C3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C3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 w:val="restart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в общеобразовательных организациях мероприятий с учетом внедрения в образовательный процесс принципов ЗОЖ,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позволит повысить уровень информированности детей и подростков о вреде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употребления алкоголя</w:t>
            </w:r>
          </w:p>
        </w:tc>
      </w:tr>
      <w:tr w:rsidR="00185FD0" w:rsidRPr="003751AF" w:rsidTr="00712E5F">
        <w:tc>
          <w:tcPr>
            <w:tcW w:w="851" w:type="dxa"/>
          </w:tcPr>
          <w:p w:rsidR="00185FD0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</w:tcPr>
          <w:p w:rsidR="00185FD0" w:rsidRPr="003751AF" w:rsidRDefault="00185FD0" w:rsidP="0018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населения, в том числе: </w:t>
            </w:r>
          </w:p>
        </w:tc>
        <w:tc>
          <w:tcPr>
            <w:tcW w:w="3118" w:type="dxa"/>
            <w:vMerge w:val="restart"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«поселок Палана»</w:t>
            </w:r>
          </w:p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  <w:vMerge w:val="restart"/>
          </w:tcPr>
          <w:p w:rsidR="00185FD0" w:rsidRPr="003751AF" w:rsidRDefault="00185FD0" w:rsidP="00C3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 2022 года</w:t>
            </w:r>
          </w:p>
        </w:tc>
        <w:tc>
          <w:tcPr>
            <w:tcW w:w="1985" w:type="dxa"/>
            <w:vMerge w:val="restart"/>
          </w:tcPr>
          <w:p w:rsidR="00185FD0" w:rsidRPr="003751AF" w:rsidRDefault="00185FD0" w:rsidP="00C3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FD0" w:rsidRPr="003751AF" w:rsidTr="00712E5F">
        <w:tc>
          <w:tcPr>
            <w:tcW w:w="851" w:type="dxa"/>
          </w:tcPr>
          <w:p w:rsidR="00185FD0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85FD0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обеспечение работы во всех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организациях городского округа «поселок Палана» лекций для школьников «Твое здоровье»</w:t>
            </w:r>
          </w:p>
        </w:tc>
        <w:tc>
          <w:tcPr>
            <w:tcW w:w="3118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FD0" w:rsidRPr="003751AF" w:rsidTr="00712E5F">
        <w:tc>
          <w:tcPr>
            <w:tcW w:w="851" w:type="dxa"/>
          </w:tcPr>
          <w:p w:rsidR="00185FD0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85FD0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3118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185FD0" w:rsidRPr="003751AF" w:rsidRDefault="00185FD0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712E5F">
        <w:tc>
          <w:tcPr>
            <w:tcW w:w="851" w:type="dxa"/>
          </w:tcPr>
          <w:p w:rsidR="00712E5F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85FD0" w:rsidRPr="003751AF" w:rsidRDefault="00185FD0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712E5F" w:rsidRPr="003751A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118" w:type="dxa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«посёлок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3751AF" w:rsidRDefault="00E7421A" w:rsidP="00C3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</w:t>
            </w:r>
            <w:r w:rsidR="00712E5F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712E5F" w:rsidRPr="003751AF" w:rsidRDefault="00E7421A" w:rsidP="00C3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2977" w:type="dxa"/>
            <w:vMerge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2E5F" w:rsidRPr="003751AF" w:rsidRDefault="00712E5F">
      <w:r w:rsidRPr="003751AF">
        <w:br w:type="page"/>
      </w:r>
    </w:p>
    <w:tbl>
      <w:tblPr>
        <w:tblW w:w="169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157"/>
        <w:gridCol w:w="3558"/>
        <w:gridCol w:w="1842"/>
        <w:gridCol w:w="128"/>
        <w:gridCol w:w="108"/>
        <w:gridCol w:w="1168"/>
        <w:gridCol w:w="1276"/>
        <w:gridCol w:w="675"/>
        <w:gridCol w:w="1735"/>
        <w:gridCol w:w="1525"/>
        <w:gridCol w:w="601"/>
        <w:gridCol w:w="1702"/>
        <w:gridCol w:w="141"/>
        <w:gridCol w:w="107"/>
        <w:gridCol w:w="1844"/>
      </w:tblGrid>
      <w:tr w:rsidR="00712E5F" w:rsidRPr="003751AF" w:rsidTr="00712E5F">
        <w:trPr>
          <w:gridBefore w:val="1"/>
          <w:gridAfter w:val="2"/>
          <w:wBefore w:w="411" w:type="dxa"/>
          <w:wAfter w:w="1951" w:type="dxa"/>
          <w:trHeight w:val="108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E5F" w:rsidRPr="003751AF" w:rsidRDefault="00712E5F" w:rsidP="0071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2E5F" w:rsidRPr="003751AF" w:rsidRDefault="00712E5F" w:rsidP="0071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12E5F" w:rsidRPr="003751AF" w:rsidTr="00712E5F">
        <w:trPr>
          <w:gridBefore w:val="1"/>
          <w:gridAfter w:val="2"/>
          <w:wBefore w:w="411" w:type="dxa"/>
          <w:wAfter w:w="1951" w:type="dxa"/>
          <w:trHeight w:val="67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E5F" w:rsidRPr="003751AF" w:rsidRDefault="00712E5F" w:rsidP="00E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основных </w:t>
            </w: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муниципальной программы</w:t>
            </w:r>
          </w:p>
          <w:p w:rsidR="00712E5F" w:rsidRPr="003751AF" w:rsidRDefault="00712E5F" w:rsidP="00E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«Укрепление общественного </w:t>
            </w:r>
            <w:r w:rsidRPr="0037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</w:t>
            </w: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населения городского</w:t>
            </w:r>
            <w:r w:rsidR="00E7421A"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«поселок Палана» на 2022-2026</w:t>
            </w: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</w:p>
          <w:p w:rsidR="00712E5F" w:rsidRPr="003751AF" w:rsidRDefault="00712E5F" w:rsidP="00712E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E5F" w:rsidRPr="003751AF" w:rsidTr="004D2AB2">
        <w:trPr>
          <w:trHeight w:val="276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E5F" w:rsidRPr="003751AF" w:rsidTr="004D2AB2">
        <w:trPr>
          <w:gridAfter w:val="3"/>
          <w:wAfter w:w="2092" w:type="dxa"/>
          <w:trHeight w:val="276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 (индикаторами) муниципальной программы</w:t>
            </w: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номер индикатора   (Приложение 2)</w:t>
            </w:r>
          </w:p>
        </w:tc>
      </w:tr>
      <w:tr w:rsidR="00712E5F" w:rsidRPr="003751AF" w:rsidTr="00E120BD">
        <w:trPr>
          <w:gridAfter w:val="3"/>
          <w:wAfter w:w="2092" w:type="dxa"/>
          <w:trHeight w:val="2017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2E5F" w:rsidRPr="003751AF" w:rsidTr="004D2AB2">
        <w:trPr>
          <w:gridAfter w:val="3"/>
          <w:wAfter w:w="2092" w:type="dxa"/>
          <w:trHeight w:val="27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12E5F" w:rsidRPr="003751AF" w:rsidTr="004D2AB2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</w:t>
            </w:r>
            <w:r w:rsidR="00127C01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 и о способах их преодоления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  <w:r w:rsidR="00127C01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тдела образования, социальной защиты, 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3751AF" w:rsidRDefault="00E7421A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3751AF" w:rsidRDefault="00E7421A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127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Распространенность потребления табака среди взрослого населения к 2025 году до 28%, потребление алкогольной продукции (в перерасчете на абсолютный ал</w:t>
            </w:r>
            <w:r w:rsidR="00E7421A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коголь) на душу населения к 2026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до 4,9 литров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потребления табака и алкогольной продукции среди взрослого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</w:t>
            </w:r>
          </w:p>
        </w:tc>
      </w:tr>
      <w:tr w:rsidR="00127C01" w:rsidRPr="003751AF" w:rsidTr="004D2AB2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01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 городского округа «поселок Палана»</w:t>
            </w:r>
          </w:p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01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01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информированных о</w:t>
            </w:r>
            <w:r w:rsidRPr="00375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вреде потребления табака, немедицинского потребления наркотических средств и психотропных веществ и алкоголя 2026 году до 70 %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доли граждан информированных о вреде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</w:t>
            </w:r>
          </w:p>
        </w:tc>
      </w:tr>
      <w:tr w:rsidR="00127C01" w:rsidRPr="003751AF" w:rsidTr="004D2AB2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01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информационных кампаний, направленных на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«поселок Палана»</w:t>
            </w:r>
          </w:p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01" w:rsidRPr="003751AF" w:rsidRDefault="00127C01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01" w:rsidRPr="003751AF" w:rsidRDefault="00127C01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01" w:rsidRPr="003751AF" w:rsidRDefault="00127C01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AB2" w:rsidRPr="003751AF" w:rsidTr="00E56532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4D2AB2" w:rsidRPr="003751AF" w:rsidRDefault="004D2AB2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  <w:r w:rsidR="00262A1C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тдела образования, социальной защиты, 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127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информированных о здоровом питании к 2026 году до 60 %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12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доли граждан информированных о здоровом питании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</w:t>
            </w:r>
          </w:p>
        </w:tc>
      </w:tr>
      <w:tr w:rsidR="004D2AB2" w:rsidRPr="003751AF" w:rsidTr="00E56532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4D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19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AB2" w:rsidRPr="003751AF" w:rsidTr="00E56532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4D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1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B2" w:rsidRPr="003751AF" w:rsidRDefault="004D2AB2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2" w:rsidRPr="003751AF" w:rsidRDefault="004D2AB2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5F" w:rsidRPr="003751AF" w:rsidTr="00A3115F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3751AF" w:rsidRDefault="00262A1C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  <w:r w:rsidR="00262A1C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тдела образования, социальной защиты, культуры и спорта; МАУ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3751AF" w:rsidRDefault="00712E5F" w:rsidP="00B3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37276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3751AF" w:rsidRDefault="00712E5F" w:rsidP="00B3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37276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262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систематически занимающихся физич</w:t>
            </w:r>
            <w:r w:rsidR="00E7421A"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еской культурой и спортом к 2026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до 60 %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доли граждан, систематически занимающихся физической культурой и спортом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3751A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</w:t>
            </w:r>
          </w:p>
        </w:tc>
      </w:tr>
      <w:tr w:rsidR="00A3115F" w:rsidRPr="003751AF" w:rsidTr="00A3115F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A3115F" w:rsidRPr="003751AF" w:rsidRDefault="00A3115F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образования, социальной защиты,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и спорта; МАУ «Центр культуры и досуга»; 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A31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в общеобразовательных организациях мероприятий с учетом внедрения в образовательный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процесс принципов ЗОЖ,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Недостаточное внедрение в образовательный процесс принципов ЗОЖ,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5</w:t>
            </w:r>
          </w:p>
        </w:tc>
      </w:tr>
      <w:tr w:rsidR="00A3115F" w:rsidRPr="003751AF" w:rsidTr="00A3115F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 средствами библиотечной деятельности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МБУК «</w:t>
            </w:r>
            <w:r w:rsidRPr="003751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Корякская центральная библиотека им. К. Кеккетына</w:t>
            </w:r>
            <w:r w:rsidRPr="00375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5B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5F" w:rsidRPr="003751AF" w:rsidTr="00A3115F">
        <w:trPr>
          <w:gridAfter w:val="3"/>
          <w:wAfter w:w="2092" w:type="dxa"/>
          <w:trHeight w:val="4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26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«поселок Палана»</w:t>
            </w:r>
          </w:p>
          <w:p w:rsidR="00A3115F" w:rsidRPr="003751AF" w:rsidRDefault="00A3115F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5F" w:rsidRPr="003751AF" w:rsidRDefault="00A311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2E5F" w:rsidRPr="003751AF" w:rsidRDefault="00712E5F" w:rsidP="00712E5F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Pr="003751A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3751AF" w:rsidRDefault="00712E5F" w:rsidP="00712E5F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12E5F" w:rsidRPr="003751A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712E5F" w:rsidRPr="003751A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</w:t>
      </w:r>
      <w:r w:rsidR="00E7421A" w:rsidRPr="0037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округа «поселок Палана» на 2022-2026</w:t>
      </w:r>
      <w:r w:rsidRPr="0037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гг.</w:t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3751AF" w:rsidRDefault="00712E5F" w:rsidP="0071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530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3631"/>
        <w:gridCol w:w="1417"/>
        <w:gridCol w:w="1843"/>
        <w:gridCol w:w="1276"/>
        <w:gridCol w:w="1276"/>
        <w:gridCol w:w="1275"/>
        <w:gridCol w:w="1276"/>
        <w:gridCol w:w="1276"/>
        <w:gridCol w:w="1417"/>
      </w:tblGrid>
      <w:tr w:rsidR="00712E5F" w:rsidRPr="003751AF" w:rsidTr="008F31D6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Значения индикаторов (показателей) муниципальной программы  </w:t>
            </w:r>
          </w:p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F31D6" w:rsidRPr="003751AF" w:rsidTr="008F31D6">
        <w:trPr>
          <w:trHeight w:val="832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Год, предшествующий году начала реализации муниципальной программы  (2020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1-й год реализации (2021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502385" w:rsidP="008F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F31D6"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-й год реализации (2022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502385" w:rsidP="008F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F31D6"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-й год реализации (2023 г.)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502385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F31D6"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-й год реализации (2024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502385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F31D6"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-й год реализации (2025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Завершающий год реализации (2026 г.)</w:t>
            </w:r>
          </w:p>
        </w:tc>
      </w:tr>
      <w:tr w:rsidR="008F31D6" w:rsidRPr="003751AF" w:rsidTr="008F31D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5B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F31D6" w:rsidRPr="003751AF" w:rsidTr="008F31D6">
        <w:trPr>
          <w:trHeight w:val="195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47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Уровень 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8F31D6" w:rsidRPr="003751AF" w:rsidTr="008F31D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47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F31D6" w:rsidRPr="003751AF" w:rsidTr="008F31D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Уровень информированности населения о 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8F31D6" w:rsidRPr="003751AF" w:rsidTr="008F31D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Уровень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8F31D6" w:rsidRPr="003751AF" w:rsidTr="008F31D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1D6" w:rsidRPr="003751AF" w:rsidRDefault="008F31D6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информированности детей и подростков о вреде </w:t>
            </w:r>
            <w:proofErr w:type="spellStart"/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1D6" w:rsidRPr="003751AF" w:rsidRDefault="008F31D6" w:rsidP="008F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712E5F" w:rsidRPr="003751AF" w:rsidRDefault="00712E5F" w:rsidP="00712E5F">
      <w:pPr>
        <w:spacing w:after="0" w:line="23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E5F" w:rsidRPr="003751AF" w:rsidRDefault="00712E5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12E5F" w:rsidRPr="003751AF" w:rsidRDefault="00712E5F" w:rsidP="00712E5F">
      <w:pPr>
        <w:spacing w:after="0" w:line="23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712E5F" w:rsidRPr="003751A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3751A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12E5F" w:rsidRPr="003751A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712E5F" w:rsidRPr="003751A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Палана».</w:t>
      </w:r>
    </w:p>
    <w:p w:rsidR="00712E5F" w:rsidRPr="003751AF" w:rsidRDefault="00712E5F" w:rsidP="00712E5F">
      <w:pPr>
        <w:spacing w:after="0" w:line="230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2E5F" w:rsidRPr="003751AF" w:rsidRDefault="00712E5F" w:rsidP="00712E5F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662"/>
        <w:gridCol w:w="2663"/>
        <w:gridCol w:w="2663"/>
        <w:gridCol w:w="2665"/>
      </w:tblGrid>
      <w:tr w:rsidR="00712E5F" w:rsidRPr="003751AF" w:rsidTr="002B1028">
        <w:trPr>
          <w:trHeight w:val="1897"/>
        </w:trPr>
        <w:tc>
          <w:tcPr>
            <w:tcW w:w="2107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2" w:type="dxa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2663" w:type="dxa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2663" w:type="dxa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2665" w:type="dxa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712E5F" w:rsidRPr="003751AF" w:rsidTr="002B1028">
        <w:trPr>
          <w:trHeight w:val="433"/>
        </w:trPr>
        <w:tc>
          <w:tcPr>
            <w:tcW w:w="2107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12E5F" w:rsidRPr="003751AF" w:rsidTr="002B1028">
        <w:trPr>
          <w:trHeight w:val="836"/>
        </w:trPr>
        <w:tc>
          <w:tcPr>
            <w:tcW w:w="12760" w:type="dxa"/>
            <w:gridSpan w:val="5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мероприятия</w:t>
            </w:r>
          </w:p>
        </w:tc>
      </w:tr>
      <w:tr w:rsidR="00712E5F" w:rsidRPr="003751AF" w:rsidTr="002B1028">
        <w:trPr>
          <w:trHeight w:val="551"/>
        </w:trPr>
        <w:tc>
          <w:tcPr>
            <w:tcW w:w="2107" w:type="dxa"/>
            <w:vAlign w:val="center"/>
          </w:tcPr>
          <w:p w:rsidR="00712E5F" w:rsidRPr="003751A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2" w:type="dxa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применяются</w:t>
            </w:r>
          </w:p>
        </w:tc>
        <w:tc>
          <w:tcPr>
            <w:tcW w:w="2663" w:type="dxa"/>
          </w:tcPr>
          <w:p w:rsidR="00712E5F" w:rsidRPr="003751A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712E5F" w:rsidRPr="003751A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712E5F" w:rsidRPr="003751A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2E5F" w:rsidRPr="003751A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Pr="003751A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3751A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712E5F" w:rsidRPr="003751AF" w:rsidRDefault="00712E5F" w:rsidP="00712E5F">
      <w:pPr>
        <w:spacing w:after="0" w:line="18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E5F" w:rsidRPr="003751AF" w:rsidRDefault="00712E5F" w:rsidP="00154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12E5F" w:rsidRPr="003751A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Ресурсное обеспечение муниципальной программы за счет всех источников финансирования</w:t>
      </w:r>
    </w:p>
    <w:p w:rsidR="00154BFA" w:rsidRPr="003751AF" w:rsidRDefault="00154BFA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712E5F" w:rsidRPr="003751A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«Укрепление общественного здоровья населения городского округа «поселок Палана»</w:t>
      </w:r>
    </w:p>
    <w:p w:rsidR="00712E5F" w:rsidRPr="003751A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503"/>
        <w:gridCol w:w="938"/>
        <w:gridCol w:w="934"/>
        <w:gridCol w:w="1295"/>
        <w:gridCol w:w="920"/>
        <w:gridCol w:w="1393"/>
        <w:gridCol w:w="1196"/>
        <w:gridCol w:w="1169"/>
        <w:gridCol w:w="1134"/>
        <w:gridCol w:w="1134"/>
        <w:gridCol w:w="1189"/>
        <w:gridCol w:w="1152"/>
      </w:tblGrid>
      <w:tr w:rsidR="00333AA5" w:rsidRPr="003751AF" w:rsidTr="00333AA5">
        <w:trPr>
          <w:trHeight w:val="13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F81BD6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</w:t>
            </w:r>
            <w:r w:rsidR="00333AA5"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бюджетных ассигнований по годам, тыс. рублей</w:t>
            </w:r>
          </w:p>
        </w:tc>
      </w:tr>
      <w:tr w:rsidR="00333AA5" w:rsidRPr="003751AF" w:rsidTr="00333AA5">
        <w:trPr>
          <w:trHeight w:val="2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333AA5" w:rsidRPr="003751AF" w:rsidTr="00333AA5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F8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33AA5" w:rsidRPr="003751AF" w:rsidTr="00333AA5">
        <w:trPr>
          <w:trHeight w:val="44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общественного здоровья населения городского округа «посёлок Палана»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70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8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75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ятие 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мероприятий по размещению в средствах массовой </w:t>
            </w: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22 0 02 09990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6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6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63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22 0 02 09990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6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64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 и доступности продуктов здорового и диетического питания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5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0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22 0 05 09990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5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22 0 05 09990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2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22 0 06 09990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22 0 06 09990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7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22 0 07 09990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5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22 0 07 09990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0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5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5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цикла тематических информационно-просветительских мероприятий для детей и </w:t>
            </w: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подростков с целью повышения культуры здорового образа жизни среди населения средствами библиотечной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22 0 09 09990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5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22 0 09 09990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333AA5" w:rsidRPr="003751AF" w:rsidTr="00333AA5">
        <w:trPr>
          <w:trHeight w:val="5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9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10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3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5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333AA5" w:rsidRPr="003751AF" w:rsidTr="00333AA5">
        <w:trPr>
          <w:trHeight w:val="4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A5" w:rsidRPr="00333AA5" w:rsidRDefault="00333AA5" w:rsidP="0033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712E5F" w:rsidRPr="003751A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3751A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Pr="003751A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3751A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контрольных событий реализации основных мероприятий муниципальной программы </w:t>
      </w:r>
    </w:p>
    <w:p w:rsidR="00712E5F" w:rsidRPr="003751A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Палана».</w:t>
      </w:r>
    </w:p>
    <w:p w:rsidR="00712E5F" w:rsidRPr="003751A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389"/>
        <w:gridCol w:w="3011"/>
        <w:gridCol w:w="1417"/>
        <w:gridCol w:w="1418"/>
        <w:gridCol w:w="1417"/>
        <w:gridCol w:w="1418"/>
        <w:gridCol w:w="1417"/>
      </w:tblGrid>
      <w:tr w:rsidR="00712E5F" w:rsidRPr="003751AF" w:rsidTr="002B1028">
        <w:tc>
          <w:tcPr>
            <w:tcW w:w="822" w:type="dxa"/>
            <w:vMerge w:val="restart"/>
            <w:shd w:val="clear" w:color="auto" w:fill="auto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712E5F" w:rsidRPr="003751AF" w:rsidRDefault="00712E5F" w:rsidP="000D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контрольного</w:t>
            </w: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события           (мероприятия)</w:t>
            </w:r>
          </w:p>
        </w:tc>
        <w:tc>
          <w:tcPr>
            <w:tcW w:w="3011" w:type="dxa"/>
            <w:vMerge w:val="restart"/>
            <w:shd w:val="clear" w:color="auto" w:fill="auto"/>
            <w:vAlign w:val="center"/>
          </w:tcPr>
          <w:p w:rsidR="00712E5F" w:rsidRPr="003751AF" w:rsidRDefault="00712E5F" w:rsidP="000D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исполнитель, участник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712E5F" w:rsidRPr="003751AF" w:rsidTr="002B1028">
        <w:tc>
          <w:tcPr>
            <w:tcW w:w="822" w:type="dxa"/>
            <w:vMerge/>
            <w:shd w:val="clear" w:color="auto" w:fill="auto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89" w:type="dxa"/>
            <w:vMerge/>
            <w:shd w:val="clear" w:color="auto" w:fill="auto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11" w:type="dxa"/>
            <w:vMerge/>
            <w:shd w:val="clear" w:color="auto" w:fill="auto"/>
            <w:vAlign w:val="center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50BE" w:rsidRPr="003751AF" w:rsidRDefault="00D9214D" w:rsidP="00D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0D50BE"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-й год реализации</w:t>
            </w:r>
          </w:p>
          <w:p w:rsidR="00712E5F" w:rsidRPr="003751AF" w:rsidRDefault="000D50BE" w:rsidP="00D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1C3195"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2E5F" w:rsidRPr="003751AF" w:rsidRDefault="00D9214D" w:rsidP="00D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3-й год реализации  (</w:t>
            </w:r>
            <w:r w:rsidR="001C3195"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3751AF" w:rsidRDefault="00D9214D" w:rsidP="00D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4-й год реализации  (</w:t>
            </w:r>
            <w:r w:rsidR="001C3195"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2E5F" w:rsidRPr="003751AF" w:rsidRDefault="00D9214D" w:rsidP="00D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5-й год реализации  (</w:t>
            </w:r>
            <w:r w:rsidR="001C3195"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3751AF" w:rsidRDefault="00D9214D" w:rsidP="00D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6-й год реализации  (</w:t>
            </w:r>
            <w:r w:rsidR="001C3195"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  <w:r w:rsidRPr="0037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2E5F" w:rsidRPr="003751AF" w:rsidTr="002B1028">
        <w:tc>
          <w:tcPr>
            <w:tcW w:w="15309" w:type="dxa"/>
            <w:gridSpan w:val="8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«Укрепление общественного здоровья населения городского округа «поселок Палана».</w:t>
            </w:r>
          </w:p>
        </w:tc>
      </w:tr>
      <w:tr w:rsidR="00712E5F" w:rsidRPr="003751AF" w:rsidTr="002B1028">
        <w:tc>
          <w:tcPr>
            <w:tcW w:w="822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9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Количество размещенных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3011" w:type="dxa"/>
            <w:shd w:val="clear" w:color="auto" w:fill="auto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2E5F" w:rsidRPr="003751AF" w:rsidTr="002B1028">
        <w:tc>
          <w:tcPr>
            <w:tcW w:w="822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89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Количество разработанных и выпущенных в тираж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3011" w:type="dxa"/>
            <w:shd w:val="clear" w:color="auto" w:fill="auto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2E5F" w:rsidRPr="003751AF" w:rsidTr="002B1028">
        <w:tc>
          <w:tcPr>
            <w:tcW w:w="822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89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Количество проведённых  мероприятий,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3011" w:type="dxa"/>
            <w:shd w:val="clear" w:color="auto" w:fill="auto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2E5F" w:rsidRPr="003751AF" w:rsidTr="002B1028">
        <w:tc>
          <w:tcPr>
            <w:tcW w:w="822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89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Количество выпущенных в тираж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3011" w:type="dxa"/>
            <w:shd w:val="clear" w:color="auto" w:fill="auto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2E5F" w:rsidRPr="003751AF" w:rsidTr="002B1028">
        <w:tc>
          <w:tcPr>
            <w:tcW w:w="822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89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обеспечение работы в образовательной организации городского 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 «поселок Палана» лекций для школьников «Твое здоровье»</w:t>
            </w:r>
          </w:p>
        </w:tc>
        <w:tc>
          <w:tcPr>
            <w:tcW w:w="3011" w:type="dxa"/>
            <w:shd w:val="clear" w:color="auto" w:fill="auto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2E5F" w:rsidRPr="000D50BE" w:rsidTr="002B1028">
        <w:tc>
          <w:tcPr>
            <w:tcW w:w="822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89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011" w:type="dxa"/>
            <w:shd w:val="clear" w:color="auto" w:fill="auto"/>
          </w:tcPr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Администрация</w:t>
            </w: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«поселок Палана»</w:t>
            </w:r>
          </w:p>
          <w:p w:rsidR="00712E5F" w:rsidRPr="003751A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3751A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0D50BE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1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314BD9" w:rsidRPr="00A46FED" w:rsidRDefault="00314BD9" w:rsidP="005F53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14BD9" w:rsidRPr="00A46FED" w:rsidSect="002B1028">
      <w:pgSz w:w="16838" w:h="11906" w:orient="landscape"/>
      <w:pgMar w:top="851" w:right="851" w:bottom="85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A0EDD"/>
    <w:multiLevelType w:val="hybridMultilevel"/>
    <w:tmpl w:val="31226D98"/>
    <w:lvl w:ilvl="0" w:tplc="E272E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8"/>
    <w:rsid w:val="00002886"/>
    <w:rsid w:val="00027FBA"/>
    <w:rsid w:val="000355FC"/>
    <w:rsid w:val="00036027"/>
    <w:rsid w:val="00042470"/>
    <w:rsid w:val="0007768E"/>
    <w:rsid w:val="000A0016"/>
    <w:rsid w:val="000A4F8F"/>
    <w:rsid w:val="000C07AE"/>
    <w:rsid w:val="000D50BE"/>
    <w:rsid w:val="000D5FED"/>
    <w:rsid w:val="000D72F8"/>
    <w:rsid w:val="00110107"/>
    <w:rsid w:val="00112654"/>
    <w:rsid w:val="00115721"/>
    <w:rsid w:val="00122F90"/>
    <w:rsid w:val="00124631"/>
    <w:rsid w:val="00127C01"/>
    <w:rsid w:val="00127D91"/>
    <w:rsid w:val="00137365"/>
    <w:rsid w:val="00141E5D"/>
    <w:rsid w:val="00152530"/>
    <w:rsid w:val="00154BFA"/>
    <w:rsid w:val="001601BD"/>
    <w:rsid w:val="00161E31"/>
    <w:rsid w:val="00165662"/>
    <w:rsid w:val="0016717B"/>
    <w:rsid w:val="00173C4A"/>
    <w:rsid w:val="00174122"/>
    <w:rsid w:val="00184FB0"/>
    <w:rsid w:val="00185E36"/>
    <w:rsid w:val="00185FD0"/>
    <w:rsid w:val="001B71EA"/>
    <w:rsid w:val="001C3195"/>
    <w:rsid w:val="001C7641"/>
    <w:rsid w:val="002114ED"/>
    <w:rsid w:val="00216539"/>
    <w:rsid w:val="00220F69"/>
    <w:rsid w:val="0024047F"/>
    <w:rsid w:val="00241D05"/>
    <w:rsid w:val="00246980"/>
    <w:rsid w:val="002559C2"/>
    <w:rsid w:val="00262A1C"/>
    <w:rsid w:val="002748F4"/>
    <w:rsid w:val="0028363B"/>
    <w:rsid w:val="002B1028"/>
    <w:rsid w:val="002B3F17"/>
    <w:rsid w:val="002C2AAB"/>
    <w:rsid w:val="002C359A"/>
    <w:rsid w:val="002D72CF"/>
    <w:rsid w:val="002E2C98"/>
    <w:rsid w:val="00314BD9"/>
    <w:rsid w:val="003236CD"/>
    <w:rsid w:val="00323938"/>
    <w:rsid w:val="00333AA5"/>
    <w:rsid w:val="00337C01"/>
    <w:rsid w:val="003719E0"/>
    <w:rsid w:val="003751AF"/>
    <w:rsid w:val="0037622E"/>
    <w:rsid w:val="00385CBB"/>
    <w:rsid w:val="003A5D12"/>
    <w:rsid w:val="003D3D92"/>
    <w:rsid w:val="003D588D"/>
    <w:rsid w:val="003E163A"/>
    <w:rsid w:val="00420A57"/>
    <w:rsid w:val="00421EB0"/>
    <w:rsid w:val="00430406"/>
    <w:rsid w:val="00437C25"/>
    <w:rsid w:val="0044342C"/>
    <w:rsid w:val="00444F1D"/>
    <w:rsid w:val="00447A68"/>
    <w:rsid w:val="004701CC"/>
    <w:rsid w:val="00482A70"/>
    <w:rsid w:val="00484D26"/>
    <w:rsid w:val="004858A2"/>
    <w:rsid w:val="004A4501"/>
    <w:rsid w:val="004B1EAC"/>
    <w:rsid w:val="004B782C"/>
    <w:rsid w:val="004D2AB2"/>
    <w:rsid w:val="004D65C3"/>
    <w:rsid w:val="004D7E76"/>
    <w:rsid w:val="00501006"/>
    <w:rsid w:val="00502385"/>
    <w:rsid w:val="00520CAF"/>
    <w:rsid w:val="0052259A"/>
    <w:rsid w:val="00545B98"/>
    <w:rsid w:val="005504B8"/>
    <w:rsid w:val="0055392B"/>
    <w:rsid w:val="005808B3"/>
    <w:rsid w:val="00590A9F"/>
    <w:rsid w:val="005A7DE2"/>
    <w:rsid w:val="005E3678"/>
    <w:rsid w:val="005E7126"/>
    <w:rsid w:val="005F53F5"/>
    <w:rsid w:val="00611BFE"/>
    <w:rsid w:val="00615527"/>
    <w:rsid w:val="00626EDF"/>
    <w:rsid w:val="00666237"/>
    <w:rsid w:val="00687BAD"/>
    <w:rsid w:val="006965F9"/>
    <w:rsid w:val="006A0CD1"/>
    <w:rsid w:val="006C2210"/>
    <w:rsid w:val="006D1A90"/>
    <w:rsid w:val="006E0D81"/>
    <w:rsid w:val="006F5632"/>
    <w:rsid w:val="006F7790"/>
    <w:rsid w:val="006F77A0"/>
    <w:rsid w:val="006F7DD4"/>
    <w:rsid w:val="00712E5F"/>
    <w:rsid w:val="00715DEE"/>
    <w:rsid w:val="00720930"/>
    <w:rsid w:val="00721A6F"/>
    <w:rsid w:val="00721B30"/>
    <w:rsid w:val="00724605"/>
    <w:rsid w:val="00730491"/>
    <w:rsid w:val="0073283B"/>
    <w:rsid w:val="007367D1"/>
    <w:rsid w:val="00760B66"/>
    <w:rsid w:val="007627B8"/>
    <w:rsid w:val="00765E3E"/>
    <w:rsid w:val="007716A9"/>
    <w:rsid w:val="00776754"/>
    <w:rsid w:val="00787142"/>
    <w:rsid w:val="007B1EC4"/>
    <w:rsid w:val="007B7808"/>
    <w:rsid w:val="007C3B65"/>
    <w:rsid w:val="007E0031"/>
    <w:rsid w:val="007E47E4"/>
    <w:rsid w:val="007F01DA"/>
    <w:rsid w:val="008141B5"/>
    <w:rsid w:val="00814580"/>
    <w:rsid w:val="00824437"/>
    <w:rsid w:val="0083787E"/>
    <w:rsid w:val="00853970"/>
    <w:rsid w:val="00854C55"/>
    <w:rsid w:val="00857AD3"/>
    <w:rsid w:val="0086546A"/>
    <w:rsid w:val="00870B25"/>
    <w:rsid w:val="00884BE0"/>
    <w:rsid w:val="0089179F"/>
    <w:rsid w:val="0089528B"/>
    <w:rsid w:val="008A0F60"/>
    <w:rsid w:val="008B0F81"/>
    <w:rsid w:val="008C49B9"/>
    <w:rsid w:val="008C6390"/>
    <w:rsid w:val="008D335C"/>
    <w:rsid w:val="008F31D6"/>
    <w:rsid w:val="009109C1"/>
    <w:rsid w:val="0093569E"/>
    <w:rsid w:val="00940FBB"/>
    <w:rsid w:val="00967495"/>
    <w:rsid w:val="00976DF8"/>
    <w:rsid w:val="00983FFD"/>
    <w:rsid w:val="00992F81"/>
    <w:rsid w:val="009A7A1C"/>
    <w:rsid w:val="009B5C68"/>
    <w:rsid w:val="009C3F9A"/>
    <w:rsid w:val="009C613F"/>
    <w:rsid w:val="009D34C1"/>
    <w:rsid w:val="009E62EB"/>
    <w:rsid w:val="009F0202"/>
    <w:rsid w:val="00A04771"/>
    <w:rsid w:val="00A1616B"/>
    <w:rsid w:val="00A241EE"/>
    <w:rsid w:val="00A25FF1"/>
    <w:rsid w:val="00A3115F"/>
    <w:rsid w:val="00A32540"/>
    <w:rsid w:val="00A40123"/>
    <w:rsid w:val="00A40AD7"/>
    <w:rsid w:val="00A413D8"/>
    <w:rsid w:val="00A46FED"/>
    <w:rsid w:val="00A477B3"/>
    <w:rsid w:val="00A512F2"/>
    <w:rsid w:val="00A61197"/>
    <w:rsid w:val="00A67737"/>
    <w:rsid w:val="00A70D6A"/>
    <w:rsid w:val="00AA0F2B"/>
    <w:rsid w:val="00AA71CA"/>
    <w:rsid w:val="00AA773E"/>
    <w:rsid w:val="00AB095C"/>
    <w:rsid w:val="00AF68C3"/>
    <w:rsid w:val="00B04EF9"/>
    <w:rsid w:val="00B33EDC"/>
    <w:rsid w:val="00B37276"/>
    <w:rsid w:val="00B4160C"/>
    <w:rsid w:val="00B4420A"/>
    <w:rsid w:val="00B66254"/>
    <w:rsid w:val="00B732D3"/>
    <w:rsid w:val="00B8506F"/>
    <w:rsid w:val="00B914A0"/>
    <w:rsid w:val="00B9705D"/>
    <w:rsid w:val="00BA4DAE"/>
    <w:rsid w:val="00BA5452"/>
    <w:rsid w:val="00BC6B2C"/>
    <w:rsid w:val="00BD4071"/>
    <w:rsid w:val="00BD6A50"/>
    <w:rsid w:val="00BE637A"/>
    <w:rsid w:val="00BF4232"/>
    <w:rsid w:val="00C06252"/>
    <w:rsid w:val="00C32132"/>
    <w:rsid w:val="00C379EB"/>
    <w:rsid w:val="00C50351"/>
    <w:rsid w:val="00C64BE9"/>
    <w:rsid w:val="00CA0455"/>
    <w:rsid w:val="00CA2D5F"/>
    <w:rsid w:val="00CA5876"/>
    <w:rsid w:val="00CB24A4"/>
    <w:rsid w:val="00CF601F"/>
    <w:rsid w:val="00D01F3F"/>
    <w:rsid w:val="00D02CDE"/>
    <w:rsid w:val="00D0542C"/>
    <w:rsid w:val="00D11921"/>
    <w:rsid w:val="00D12FBE"/>
    <w:rsid w:val="00D27C0D"/>
    <w:rsid w:val="00D84F21"/>
    <w:rsid w:val="00D861D6"/>
    <w:rsid w:val="00D9214D"/>
    <w:rsid w:val="00DA03C9"/>
    <w:rsid w:val="00DA759C"/>
    <w:rsid w:val="00DB6714"/>
    <w:rsid w:val="00DE3399"/>
    <w:rsid w:val="00DF54B2"/>
    <w:rsid w:val="00E05384"/>
    <w:rsid w:val="00E120BD"/>
    <w:rsid w:val="00E14BD7"/>
    <w:rsid w:val="00E44F38"/>
    <w:rsid w:val="00E54881"/>
    <w:rsid w:val="00E54F91"/>
    <w:rsid w:val="00E574F1"/>
    <w:rsid w:val="00E7421A"/>
    <w:rsid w:val="00EA3ABA"/>
    <w:rsid w:val="00EB5303"/>
    <w:rsid w:val="00ED0472"/>
    <w:rsid w:val="00EE20BC"/>
    <w:rsid w:val="00EF0AE9"/>
    <w:rsid w:val="00EF791F"/>
    <w:rsid w:val="00F00C87"/>
    <w:rsid w:val="00F02DA9"/>
    <w:rsid w:val="00F20907"/>
    <w:rsid w:val="00F227BD"/>
    <w:rsid w:val="00F25BFB"/>
    <w:rsid w:val="00F45DC3"/>
    <w:rsid w:val="00F627BC"/>
    <w:rsid w:val="00F634D9"/>
    <w:rsid w:val="00F81BD6"/>
    <w:rsid w:val="00F92603"/>
    <w:rsid w:val="00FA4A17"/>
    <w:rsid w:val="00FA772B"/>
    <w:rsid w:val="00FB2859"/>
    <w:rsid w:val="00FB33B3"/>
    <w:rsid w:val="00FE3D8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6329"/>
  <w15:docId w15:val="{3191639A-414E-48A3-96DA-F0BEBED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6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66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3F5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12E5F"/>
  </w:style>
  <w:style w:type="paragraph" w:styleId="a9">
    <w:name w:val="List Paragraph"/>
    <w:basedOn w:val="a"/>
    <w:uiPriority w:val="34"/>
    <w:qFormat/>
    <w:rsid w:val="002B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2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25146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7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0343" TargetMode="External"/><Relationship Id="rId13" Type="http://schemas.openxmlformats.org/officeDocument/2006/relationships/hyperlink" Target="http://docs.cntd.ru/document/9023450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3184" TargetMode="External"/><Relationship Id="rId12" Type="http://schemas.openxmlformats.org/officeDocument/2006/relationships/hyperlink" Target="http://docs.cntd.ru/document/902392008" TargetMode="External"/><Relationship Id="rId17" Type="http://schemas.openxmlformats.org/officeDocument/2006/relationships/hyperlink" Target="http://docs.cntd.ru/document/42032728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272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7618" TargetMode="External"/><Relationship Id="rId11" Type="http://schemas.openxmlformats.org/officeDocument/2006/relationships/hyperlink" Target="http://docs.cntd.ru/document/9020645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2195504" TargetMode="External"/><Relationship Id="rId10" Type="http://schemas.openxmlformats.org/officeDocument/2006/relationships/hyperlink" Target="http://docs.cntd.ru/document/9020645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0343" TargetMode="External"/><Relationship Id="rId14" Type="http://schemas.openxmlformats.org/officeDocument/2006/relationships/hyperlink" Target="http://docs.cntd.ru/document/902195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2022-06-17T01:03:00Z</cp:lastPrinted>
  <dcterms:created xsi:type="dcterms:W3CDTF">2022-06-20T22:31:00Z</dcterms:created>
  <dcterms:modified xsi:type="dcterms:W3CDTF">2022-06-20T22:31:00Z</dcterms:modified>
</cp:coreProperties>
</file>