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10" w:rsidRPr="0086101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</w:p>
    <w:p w:rsidR="00861010" w:rsidRPr="0086101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распоряжению  Администрации</w:t>
      </w:r>
    </w:p>
    <w:p w:rsidR="00861010" w:rsidRPr="0086101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«поселок Палана»</w:t>
      </w:r>
    </w:p>
    <w:p w:rsidR="00861010" w:rsidRPr="0086101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</w:t>
      </w:r>
      <w:r w:rsidR="00E247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bookmarkStart w:id="0" w:name="_GoBack"/>
      <w:bookmarkEnd w:id="0"/>
      <w:r w:rsidRPr="00861010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E247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08.11.2018</w:t>
      </w:r>
      <w:r w:rsidRPr="008610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 </w:t>
      </w:r>
      <w:r w:rsidR="00E24700">
        <w:rPr>
          <w:rFonts w:ascii="Times New Roman" w:eastAsia="Times New Roman" w:hAnsi="Times New Roman" w:cs="Times New Roman"/>
          <w:sz w:val="24"/>
          <w:szCs w:val="28"/>
          <w:lang w:eastAsia="ru-RU"/>
        </w:rPr>
        <w:t>214-р</w:t>
      </w:r>
    </w:p>
    <w:p w:rsidR="00861010" w:rsidRPr="0086101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10" w:rsidRPr="00861010" w:rsidRDefault="00861010" w:rsidP="00861010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782D16" w:rsidRPr="00782D16" w:rsidRDefault="00782D16" w:rsidP="0078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16" w:rsidRPr="00782D16" w:rsidRDefault="00782D16" w:rsidP="0078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 w:rsidRPr="00782D16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 xml:space="preserve">прогноз </w:t>
      </w:r>
    </w:p>
    <w:p w:rsidR="00782D16" w:rsidRPr="00782D16" w:rsidRDefault="00782D16" w:rsidP="0078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 w:rsidRPr="00782D16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>городского округа «поселок Палана»</w:t>
      </w:r>
    </w:p>
    <w:p w:rsidR="00782D16" w:rsidRPr="00782D16" w:rsidRDefault="00782D16" w:rsidP="00782D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</w:pPr>
      <w:r w:rsidRPr="00782D16">
        <w:rPr>
          <w:rFonts w:ascii="Times New Roman" w:eastAsia="Times New Roman" w:hAnsi="Times New Roman" w:cs="Times New Roman"/>
          <w:b/>
          <w:caps/>
          <w:sz w:val="52"/>
          <w:szCs w:val="52"/>
          <w:lang w:eastAsia="ru-RU"/>
        </w:rPr>
        <w:t>на 2019 год и НА плановый период ДО 2024 годА</w:t>
      </w:r>
    </w:p>
    <w:p w:rsidR="00782D16" w:rsidRPr="00782D16" w:rsidRDefault="00782D16" w:rsidP="00782D1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52"/>
          <w:szCs w:val="52"/>
          <w:lang w:eastAsia="ru-RU"/>
        </w:rPr>
      </w:pPr>
    </w:p>
    <w:p w:rsidR="00782D16" w:rsidRPr="00782D16" w:rsidRDefault="00782D16" w:rsidP="0078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16" w:rsidRDefault="00782D16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16" w:rsidRDefault="00782D16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16" w:rsidRDefault="00782D16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D16" w:rsidRDefault="00782D16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010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861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Палана</w:t>
      </w:r>
    </w:p>
    <w:p w:rsidR="00861010" w:rsidRPr="00861010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610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1174778"/>
        <w:docPartObj>
          <w:docPartGallery w:val="Table of Contents"/>
          <w:docPartUnique/>
        </w:docPartObj>
      </w:sdtPr>
      <w:sdtEndPr/>
      <w:sdtContent>
        <w:p w:rsidR="00036DCE" w:rsidRDefault="00036DCE" w:rsidP="007454E9">
          <w:pPr>
            <w:pStyle w:val="aff8"/>
            <w:jc w:val="center"/>
            <w:rPr>
              <w:rFonts w:ascii="Times New Roman" w:hAnsi="Times New Roman" w:cs="Times New Roman"/>
            </w:rPr>
          </w:pPr>
          <w:r w:rsidRPr="00D10818">
            <w:rPr>
              <w:rFonts w:ascii="Times New Roman" w:hAnsi="Times New Roman" w:cs="Times New Roman"/>
            </w:rPr>
            <w:t>Оглавление</w:t>
          </w:r>
        </w:p>
        <w:p w:rsidR="007454E9" w:rsidRPr="005E0719" w:rsidRDefault="007454E9" w:rsidP="007454E9">
          <w:pPr>
            <w:rPr>
              <w:rFonts w:ascii="Times New Roman" w:hAnsi="Times New Roman" w:cs="Times New Roman"/>
              <w:lang w:eastAsia="ru-RU"/>
            </w:rPr>
          </w:pPr>
        </w:p>
        <w:p w:rsidR="00263D71" w:rsidRDefault="00036DCE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5E0719">
            <w:rPr>
              <w:rFonts w:ascii="Times New Roman" w:hAnsi="Times New Roman" w:cs="Times New Roman"/>
            </w:rPr>
            <w:fldChar w:fldCharType="begin"/>
          </w:r>
          <w:r w:rsidRPr="005E0719">
            <w:rPr>
              <w:rFonts w:ascii="Times New Roman" w:hAnsi="Times New Roman" w:cs="Times New Roman"/>
            </w:rPr>
            <w:instrText xml:space="preserve"> TOC \o "1-3" \h \z \u </w:instrText>
          </w:r>
          <w:r w:rsidRPr="005E0719">
            <w:rPr>
              <w:rFonts w:ascii="Times New Roman" w:hAnsi="Times New Roman" w:cs="Times New Roman"/>
            </w:rPr>
            <w:fldChar w:fldCharType="separate"/>
          </w:r>
          <w:hyperlink w:anchor="_Toc529440162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Пояснительная записка по основным параметрам  прогноза  социально-экономического развития городского округа «поселок Палана» на 2019 год и на плановый период до 2024 года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_Toc529440162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2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63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 xml:space="preserve">Краткая </w:t>
            </w:r>
            <w:r w:rsidR="00263D71" w:rsidRPr="0051145A">
              <w:rPr>
                <w:rStyle w:val="afc"/>
                <w:rFonts w:ascii="Times New Roman" w:hAnsi="Times New Roman"/>
                <w:iCs/>
                <w:noProof/>
              </w:rPr>
              <w:t>характеристика</w:t>
            </w:r>
            <w:r w:rsidR="00263D71" w:rsidRPr="0051145A">
              <w:rPr>
                <w:rStyle w:val="afc"/>
                <w:rFonts w:ascii="Times New Roman" w:hAnsi="Times New Roman"/>
                <w:noProof/>
              </w:rPr>
              <w:t xml:space="preserve"> вариантов прогноза социально-экономического развития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_Toc529440163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64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Общая оценка социально-экономической ситуации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_Toc529440164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4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65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Направления социально-экономического развития городского округа «поселок Палана»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_Toc529440165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6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66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Демографическая ситуация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_Toc529440166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6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67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Уровень жизни населения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_Toc529440167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10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68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Труд и занятость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_Toc529440168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12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69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Промышленное производство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_Toc529440169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14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0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Инвестиции  и строительство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_Toc529440170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18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1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Потребительский рынок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_Toc529440171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24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2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Малое предпринимательство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_Toc529440172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25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3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Сельское хозяйство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_Toc529440173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27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4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Услуги связи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_Toc529440174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29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5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Воздушный транспорт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_Toc529440175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30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6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Морской транспорт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_Toc529440176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30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7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Автомобильный транспорт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_Toc529440177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31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8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Развитие социальной сферы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_Toc529440178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32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79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Образование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_Toc529440179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32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0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Дошкольное образование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_Toc529440180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33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1" w:history="1">
            <w:r w:rsidR="00263D71" w:rsidRPr="0051145A">
              <w:rPr>
                <w:rStyle w:val="afc"/>
                <w:rFonts w:ascii="Times New Roman" w:eastAsia="Calibri" w:hAnsi="Times New Roman"/>
                <w:noProof/>
              </w:rPr>
              <w:t>Общее и дополнительное образование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_Toc529440181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34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2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Культура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_Toc529440182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37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3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Физическая культура, спорт и молодежная политика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_Toc529440183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40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4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Социальная поддержка населения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_Toc529440184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44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5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Здравоохранение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_Toc529440185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46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6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Охрана окружающей среды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_Toc529440186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48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7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Бюджет городского округа «поселок Палана»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_Toc529440187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50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8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Перечень основных проблемных вопросов развития территории, сдерживающих ее социально-экономическое развитие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_Toc529440188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55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89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Обеспечение прогнозируемых показателей  предварительного прогноза социально-экономического развития городского округа «поселок Палана» на 2019 год и плановый период до 2024 года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_Toc529440189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56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263D71" w:rsidRDefault="00E24700">
          <w:pPr>
            <w:pStyle w:val="17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29440190" w:history="1">
            <w:r w:rsidR="00263D71" w:rsidRPr="0051145A">
              <w:rPr>
                <w:rStyle w:val="afc"/>
                <w:rFonts w:ascii="Times New Roman" w:hAnsi="Times New Roman"/>
                <w:noProof/>
              </w:rPr>
              <w:t>Основные показатели социально-экономического развития городского округа «поселок Палана» на среднесрочный период (2019-2024 г.г.), Форма 2 П</w:t>
            </w:r>
            <w:r w:rsidR="00263D71">
              <w:rPr>
                <w:noProof/>
                <w:webHidden/>
              </w:rPr>
              <w:tab/>
            </w:r>
            <w:r w:rsidR="00263D71">
              <w:rPr>
                <w:noProof/>
                <w:webHidden/>
              </w:rPr>
              <w:fldChar w:fldCharType="begin"/>
            </w:r>
            <w:r w:rsidR="00263D71">
              <w:rPr>
                <w:noProof/>
                <w:webHidden/>
              </w:rPr>
              <w:instrText xml:space="preserve"> PAGEREF _Toc529440190 \h </w:instrText>
            </w:r>
            <w:r w:rsidR="00263D71">
              <w:rPr>
                <w:noProof/>
                <w:webHidden/>
              </w:rPr>
            </w:r>
            <w:r w:rsidR="00263D71">
              <w:rPr>
                <w:noProof/>
                <w:webHidden/>
              </w:rPr>
              <w:fldChar w:fldCharType="separate"/>
            </w:r>
            <w:r w:rsidR="00D01FEB">
              <w:rPr>
                <w:noProof/>
                <w:webHidden/>
              </w:rPr>
              <w:t>57</w:t>
            </w:r>
            <w:r w:rsidR="00263D71">
              <w:rPr>
                <w:noProof/>
                <w:webHidden/>
              </w:rPr>
              <w:fldChar w:fldCharType="end"/>
            </w:r>
          </w:hyperlink>
        </w:p>
        <w:p w:rsidR="00036DCE" w:rsidRDefault="00036DCE" w:rsidP="005D0DD7">
          <w:pPr>
            <w:pStyle w:val="17"/>
            <w:tabs>
              <w:tab w:val="right" w:leader="dot" w:pos="9344"/>
            </w:tabs>
          </w:pPr>
          <w:r w:rsidRPr="005E071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82D16" w:rsidRPr="00036DCE" w:rsidRDefault="00861010" w:rsidP="00036DCE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" w:name="_Toc529440162"/>
      <w:r w:rsidRPr="00036DCE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r w:rsidR="00036DCE">
        <w:rPr>
          <w:rFonts w:ascii="Times New Roman" w:hAnsi="Times New Roman"/>
          <w:sz w:val="24"/>
          <w:szCs w:val="24"/>
        </w:rPr>
        <w:t xml:space="preserve"> </w:t>
      </w:r>
      <w:r w:rsidRPr="00036DCE">
        <w:rPr>
          <w:rFonts w:ascii="Times New Roman" w:hAnsi="Times New Roman"/>
          <w:sz w:val="24"/>
          <w:szCs w:val="24"/>
        </w:rPr>
        <w:t>по основным параметрам  прогноза  социально-экономического развития городск</w:t>
      </w:r>
      <w:r w:rsidR="00015D6F" w:rsidRPr="00036DCE">
        <w:rPr>
          <w:rFonts w:ascii="Times New Roman" w:hAnsi="Times New Roman"/>
          <w:sz w:val="24"/>
          <w:szCs w:val="24"/>
        </w:rPr>
        <w:t xml:space="preserve">ого округа «поселок Палана» на 2019 год и </w:t>
      </w:r>
      <w:r w:rsidR="00782D16" w:rsidRPr="00036DCE">
        <w:rPr>
          <w:rFonts w:ascii="Times New Roman" w:hAnsi="Times New Roman"/>
          <w:sz w:val="24"/>
          <w:szCs w:val="24"/>
        </w:rPr>
        <w:t>на плановый период до 2024 года</w:t>
      </w:r>
      <w:bookmarkEnd w:id="1"/>
    </w:p>
    <w:p w:rsidR="00861010" w:rsidRPr="00C121FA" w:rsidRDefault="00861010" w:rsidP="00782D1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0C" w:rsidRPr="00C121FA" w:rsidRDefault="00263D71" w:rsidP="000F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F160C"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  социально-экономического развития городского округа «поселок Палана»  на 2019 год  и   на плановый период до 2024 года  (далее -  прогноз социально-экономического  развития)  разработан в </w:t>
      </w:r>
      <w:r w:rsidR="000F160C" w:rsidRPr="00C12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федеральным законодательством,  законодательством  Камчатского края и муниципальными правовыми актами.</w:t>
      </w:r>
    </w:p>
    <w:p w:rsidR="000F160C" w:rsidRPr="00C121FA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основой для разработки прогноза социально-экономического развития являлись:</w:t>
      </w: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кодекс Российской Федерации;</w:t>
      </w:r>
    </w:p>
    <w:p w:rsidR="000F160C" w:rsidRPr="00C121FA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28.06.2014 № 172-ФЗ «О стратегическом планировании в Российской Федерации»;</w:t>
      </w:r>
    </w:p>
    <w:p w:rsidR="000F160C" w:rsidRPr="00C121FA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0F160C" w:rsidRPr="00C121FA" w:rsidRDefault="000F160C" w:rsidP="000F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Камчатского края от 08.04.2016 №119-П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период».</w:t>
      </w:r>
    </w:p>
    <w:p w:rsidR="000F160C" w:rsidRPr="00C121FA" w:rsidRDefault="000F160C" w:rsidP="000F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прогноза социально-экономического развития были использованы следующие данные и документы:</w:t>
      </w:r>
    </w:p>
    <w:p w:rsidR="000F160C" w:rsidRPr="00C121FA" w:rsidRDefault="000F160C" w:rsidP="000F160C">
      <w:pPr>
        <w:tabs>
          <w:tab w:val="left" w:pos="709"/>
        </w:tabs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сценарные условия развития экономики Российской федерации и Камчатского края, основные параметры прогноза социально-экономического развития Российской Федерации и предельные уровни цен (тарифов) на услуги компаний инфраструктурного сектора на 2018 год и на плановый период 2019 и 2020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сценарные условия)</w:t>
      </w: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60C" w:rsidRPr="00C121FA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территориального органа Федеральной службы государственной статистики по Камчатскому краю, отдела сводных статистических работ и региональных счетов </w:t>
      </w:r>
      <w:proofErr w:type="spellStart"/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Палана;</w:t>
      </w:r>
    </w:p>
    <w:p w:rsidR="000F160C" w:rsidRPr="00C121FA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1FA">
        <w:t xml:space="preserve"> </w:t>
      </w: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предоставленные  предприятиями и организациями  городского округа «поселок Палана»;</w:t>
      </w:r>
    </w:p>
    <w:p w:rsidR="000F160C" w:rsidRPr="00C121FA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дефляторы по видам экономической деятельности, индексы цен производителей; </w:t>
      </w:r>
    </w:p>
    <w:p w:rsidR="000F160C" w:rsidRPr="00C121FA" w:rsidRDefault="000F160C" w:rsidP="000F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отчеты, планы структурных подразделений  администрации городского округа «поселок Палана».</w:t>
      </w:r>
    </w:p>
    <w:p w:rsidR="000F160C" w:rsidRPr="00C121FA" w:rsidRDefault="000F160C" w:rsidP="000F160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Прогноз социально-экономического развития содержит обоснование количественных показателей социально-экономического развития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прогнозируемом периоде и отражает возможности и степень выполнения целей и задач, поставленных перед органами муниципального образования по социальному и экономическому развитию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планируемый финансовый год и плановый период. 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и социальное развитие городского округа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планируемых периодах будет определяться внешними и внутренними условиями и факторами.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внешним факторам относятся: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тарифная политика естественных монополий;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в налоговом законодательстве;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инфляционные процессы и другие.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факторам, определяющим основные тенденции и целевые параметры развития экономики городского округа, относятся:</w:t>
      </w:r>
    </w:p>
    <w:p w:rsidR="000F160C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демографическая ситуация;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трудовых и природных ресурсов;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предпринимательской деятельности;</w:t>
      </w:r>
    </w:p>
    <w:p w:rsidR="000F160C" w:rsidRPr="00C121FA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благосостояния  населения и другие.</w:t>
      </w:r>
    </w:p>
    <w:p w:rsidR="00861010" w:rsidRPr="00861010" w:rsidRDefault="00861010" w:rsidP="008610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1010" w:rsidRPr="00036DCE" w:rsidRDefault="00861010" w:rsidP="00036DCE">
      <w:pPr>
        <w:pStyle w:val="10"/>
        <w:jc w:val="center"/>
        <w:rPr>
          <w:sz w:val="24"/>
          <w:szCs w:val="24"/>
        </w:rPr>
      </w:pPr>
      <w:bookmarkStart w:id="2" w:name="_Toc529440163"/>
      <w:r w:rsidRPr="00036DCE">
        <w:rPr>
          <w:rFonts w:ascii="Times New Roman" w:hAnsi="Times New Roman"/>
          <w:sz w:val="24"/>
          <w:szCs w:val="24"/>
        </w:rPr>
        <w:t xml:space="preserve">Краткая </w:t>
      </w:r>
      <w:r w:rsidRPr="00036DCE">
        <w:rPr>
          <w:rFonts w:ascii="Times New Roman" w:hAnsi="Times New Roman"/>
          <w:iCs/>
          <w:sz w:val="24"/>
          <w:szCs w:val="24"/>
        </w:rPr>
        <w:t>характеристи</w:t>
      </w:r>
      <w:r w:rsidRPr="00036DCE">
        <w:rPr>
          <w:rFonts w:ascii="Times New Roman" w:hAnsi="Times New Roman" w:hint="eastAsia"/>
          <w:iCs/>
          <w:sz w:val="24"/>
          <w:szCs w:val="24"/>
        </w:rPr>
        <w:t>ка</w:t>
      </w:r>
      <w:r w:rsidRPr="00036DCE">
        <w:rPr>
          <w:rFonts w:ascii="Times New Roman" w:hAnsi="Times New Roman"/>
          <w:sz w:val="24"/>
          <w:szCs w:val="24"/>
        </w:rPr>
        <w:t xml:space="preserve"> </w:t>
      </w:r>
      <w:r w:rsidRPr="00036DCE">
        <w:rPr>
          <w:rFonts w:ascii="Times New Roman" w:hAnsi="Times New Roman" w:hint="eastAsia"/>
          <w:sz w:val="24"/>
          <w:szCs w:val="24"/>
        </w:rPr>
        <w:t>вариантов</w:t>
      </w:r>
      <w:r w:rsidRPr="00036DCE">
        <w:rPr>
          <w:rFonts w:ascii="Times New Roman" w:hAnsi="Times New Roman"/>
          <w:sz w:val="24"/>
          <w:szCs w:val="24"/>
        </w:rPr>
        <w:t xml:space="preserve"> прогноза</w:t>
      </w:r>
      <w:r w:rsidR="00807B8D" w:rsidRPr="00036DCE">
        <w:rPr>
          <w:rFonts w:ascii="Times New Roman" w:hAnsi="Times New Roman"/>
          <w:sz w:val="24"/>
          <w:szCs w:val="24"/>
        </w:rPr>
        <w:t xml:space="preserve"> социально-экономического развития</w:t>
      </w:r>
      <w:bookmarkEnd w:id="2"/>
    </w:p>
    <w:p w:rsidR="00861010" w:rsidRPr="00861010" w:rsidRDefault="00861010" w:rsidP="00E14F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60C" w:rsidRPr="00E14F1B" w:rsidRDefault="000F160C" w:rsidP="000F160C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Предварительный прогноз социально-экономического развития выполнен в трех вариантах – консервативном, базовом, и целевом. </w:t>
      </w:r>
    </w:p>
    <w:p w:rsidR="000F160C" w:rsidRPr="00417DA9" w:rsidRDefault="000F160C" w:rsidP="000F160C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сценарными условиями для разработки прогноза социально-экономического развития Российской Федерации и проектировок федерального бюджета на 2019 - 2024 годы, разработанными Минэкономразвития России, прогноз основан на предпосылке полной реализации целей, установленных Указом Президента Российской Федерации от 07.05.2018 № 204 «О национальных целях и стратегических задачах </w:t>
      </w:r>
      <w:proofErr w:type="spellStart"/>
      <w:r w:rsidRPr="00E1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разви-тия</w:t>
      </w:r>
      <w:proofErr w:type="spellEnd"/>
      <w:r w:rsidRPr="00E1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на период до 2024 года» (далее – Указ № 204) по базовому и </w:t>
      </w:r>
      <w:r w:rsidRPr="004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целевому варианту</w:t>
      </w:r>
      <w:proofErr w:type="gramEnd"/>
      <w:r w:rsidRPr="0041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прогноза.</w:t>
      </w:r>
    </w:p>
    <w:p w:rsidR="000F160C" w:rsidRPr="00861010" w:rsidRDefault="000F160C" w:rsidP="000F1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ускорения темпов экономического роста и улучшения демографической ситуации будут реализованы комплексы мероприятий по обеспечению роста производительности труда в экономике, развитию малого бизнеса</w:t>
      </w:r>
      <w:r w:rsidRPr="009409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Предполагается обеспечить стабильные налоговые условия для бизнеса, предсказуемое</w:t>
      </w:r>
      <w:r w:rsidRPr="004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тарифное регулирование, снижение уголовно-процессуальных рисков предпринимательской деятельности, завершение реформы контроля и надзора, а также развитие конкуренции и снижение доли государства в экономике. Кроме того, комплекс мер экономической политики будет включать мероприятия, направленные на создание источников долгосрочных сбережений в экономике (добровольная накопительная пенсионная система, расширение линейки инструментов сбережения населения).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60C" w:rsidRPr="00417DA9" w:rsidRDefault="000F160C" w:rsidP="000F16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 по вариантам состоят:</w:t>
      </w:r>
    </w:p>
    <w:p w:rsidR="000F160C" w:rsidRPr="00417DA9" w:rsidRDefault="000F160C" w:rsidP="000F16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различной степени влияния внешних факторов на развитие экономики (состояние мировой и российской экономики, проводимая на федеральном уровне внешнеэкономическая, налоговая, бюджетная, кредитно-денежная политика, параметры инфляции и др. факторы);</w:t>
      </w:r>
    </w:p>
    <w:p w:rsidR="000F160C" w:rsidRPr="00417DA9" w:rsidRDefault="000F160C" w:rsidP="000F16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различной динамике развития основных отраслей и сфер экономики;</w:t>
      </w:r>
    </w:p>
    <w:p w:rsidR="000F160C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различной интенсивности реализуемых государственных мер по стимулированию экономического роста, повышению конкурентоспособности экономики Камчатского края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округа.</w:t>
      </w:r>
    </w:p>
    <w:p w:rsidR="000F160C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60C" w:rsidRDefault="000F160C" w:rsidP="000F16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Консервативный вариант </w:t>
      </w:r>
      <w:r w:rsidRPr="005F5431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(</w:t>
      </w:r>
      <w:r w:rsidRPr="005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в форме 2П</w:t>
      </w:r>
      <w:r w:rsidRPr="005F5431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) </w:t>
      </w:r>
      <w:r w:rsidRPr="005F5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развитие экономики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«поселок Палана»</w:t>
      </w:r>
      <w:r w:rsidRPr="007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значительного увеличения дефицита краевого бюджета и сокращени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краевого бюджета на межбюджетные трансферты и финансирование мероприятий муниципальных программ, реализуемых за счет сре</w:t>
      </w:r>
      <w:proofErr w:type="gramStart"/>
      <w:r w:rsidRPr="007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7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аевого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7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округе</w:t>
      </w:r>
      <w:r w:rsidRPr="007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F160C" w:rsidRPr="005F5431" w:rsidRDefault="000F160C" w:rsidP="000F160C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Консервативный вариант </w:t>
      </w:r>
      <w:r w:rsidRPr="005F5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прогноза </w:t>
      </w:r>
      <w:r w:rsidRPr="005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реализацию следующих </w:t>
      </w:r>
      <w:proofErr w:type="gramStart"/>
      <w:r w:rsidRPr="005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снижения темпов развития экономики</w:t>
      </w:r>
      <w:proofErr w:type="gramEnd"/>
      <w:r w:rsidRPr="005F54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160C" w:rsidRPr="005F5431" w:rsidRDefault="000F160C" w:rsidP="000F160C">
      <w:pPr>
        <w:widowControl w:val="0"/>
        <w:numPr>
          <w:ilvl w:val="0"/>
          <w:numId w:val="26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действия финансовых и экономических санкций в отношении российской экономики, а так же ответных мер на протяжении всего прогнозного периода;</w:t>
      </w:r>
    </w:p>
    <w:p w:rsidR="000F160C" w:rsidRPr="005F5431" w:rsidRDefault="000F160C" w:rsidP="000F160C">
      <w:pPr>
        <w:widowControl w:val="0"/>
        <w:numPr>
          <w:ilvl w:val="0"/>
          <w:numId w:val="26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замедление темпов мирового экономического роста;</w:t>
      </w:r>
    </w:p>
    <w:p w:rsidR="000F160C" w:rsidRPr="005F5431" w:rsidRDefault="000F160C" w:rsidP="000F160C">
      <w:pPr>
        <w:widowControl w:val="0"/>
        <w:numPr>
          <w:ilvl w:val="0"/>
          <w:numId w:val="26"/>
        </w:numPr>
        <w:tabs>
          <w:tab w:val="left" w:pos="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неблагоприятных демографических тенденций;</w:t>
      </w:r>
    </w:p>
    <w:p w:rsidR="000F160C" w:rsidRPr="005F5431" w:rsidRDefault="000F160C" w:rsidP="000F160C">
      <w:pPr>
        <w:widowControl w:val="0"/>
        <w:numPr>
          <w:ilvl w:val="0"/>
          <w:numId w:val="26"/>
        </w:num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инвестиционных программ ведущих компаний Камчатского края, отсрочка реализации инвестиционных намерений на территории региона;</w:t>
      </w:r>
    </w:p>
    <w:p w:rsidR="000F160C" w:rsidRPr="005F5431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F5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сдержанный </w:t>
      </w:r>
      <w:proofErr w:type="gramStart"/>
      <w:r w:rsidRPr="005F5431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потребительских</w:t>
      </w:r>
      <w:proofErr w:type="gramEnd"/>
      <w:r w:rsidRPr="005F54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спрос.</w:t>
      </w:r>
    </w:p>
    <w:p w:rsidR="000F160C" w:rsidRPr="005F5431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Консервативный вариант прогноза закладывается более существенное ослабление рубля, при снижении цен на нефть к концу 2018 года и продолжения снижения цен на нефть в течение 2019-2024 годов. </w:t>
      </w:r>
    </w:p>
    <w:p w:rsidR="000F160C" w:rsidRDefault="000F160C" w:rsidP="000F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60C" w:rsidRPr="00802B22" w:rsidRDefault="000F160C" w:rsidP="000F1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Базовый вариант прогноза</w:t>
      </w:r>
      <w:r w:rsidRPr="0080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2B22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(</w:t>
      </w:r>
      <w:r w:rsidRPr="00802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 в форме 2П</w:t>
      </w:r>
      <w:r w:rsidRPr="00802B22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 xml:space="preserve">) </w:t>
      </w:r>
      <w:r w:rsidRPr="0080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прогноза предусматривает сохранение темпов экономического развития  городского округа. Значительных изменений уровня социально-экономического развития не ожидается. Вариант </w:t>
      </w:r>
      <w:r w:rsidRPr="0080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полную реализацию целей, установленных Указом № 204. Среднегодовой курс рубля за 2018 год к доллару США прогнозируется на уровне 60,8 руб. за доллар США, с ростом к 2024 году до 68,0 руб. за доллар США.</w:t>
      </w:r>
    </w:p>
    <w:p w:rsidR="000F160C" w:rsidRDefault="000F160C" w:rsidP="000F16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вариантом прогноза предусматривается продолжение реализации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«поселок Палана»</w:t>
      </w:r>
      <w:r w:rsidRPr="00522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по формированию благоприятного инвестиционного климата, выполнение государственных полномочий Камчатского края по выплате гражданам адресных субсидий на оплату жилых помещений и коммунальных услуг, по материально-техническому и организационному обеспечению деятельности административных комиссий, по предоставлению мер социальной поддержки отдельным категориям граждан, проживающим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 округе.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местного бюджета продолжится реализация мер поддержки и стимулирования развития экономики: поддержка малого и среднего бизнеса, индексация заработной платы работников бюджетной сферы, обозначенных в Указе Президента РФ от 07.05.2012 № 597.</w:t>
      </w:r>
      <w:r w:rsidRPr="0052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городского округа в прогнозном периоде будет зависеть от общих макроэкономических условий, определяющих возможности реализации намеченных локальных задач с учетом обозначенных государством приоритетов.</w:t>
      </w:r>
    </w:p>
    <w:p w:rsidR="000F160C" w:rsidRPr="0080210A" w:rsidRDefault="000F160C" w:rsidP="000F16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Целевой вариант </w:t>
      </w:r>
      <w:r w:rsidRPr="0080210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(</w:t>
      </w:r>
      <w:r w:rsidRPr="0080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 в форме 2П</w:t>
      </w:r>
      <w:r w:rsidRPr="0080210A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) прогноза</w:t>
      </w:r>
      <w:r w:rsidRPr="0080210A">
        <w:rPr>
          <w:rFonts w:ascii="Times New Roman" w:eastAsia="Times New Roman" w:hAnsi="Times New Roman" w:cs="Times New Roman"/>
          <w:i/>
          <w:iCs/>
          <w:sz w:val="24"/>
          <w:szCs w:val="24"/>
          <w:lang w:val="ru" w:eastAsia="ru-RU"/>
        </w:rPr>
        <w:t xml:space="preserve"> </w:t>
      </w:r>
      <w:r w:rsidRPr="00802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 на досрочное достижение целевых показателей социально-экономического развития Указа № 204 и решение задач стратегического характера. Сценарий характеризует развитие экономики в условиях применения дополнительных мер стимулирующего характера, связанных с расходами бюджета на финансирование новых инвестиционных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  <w:r w:rsidRPr="0080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положительной динамикой доходов населения в реальном выражении; рост реальной заработной платы, что повлечет за собой оживление показателей розничной торговли и сектора услуг.</w:t>
      </w:r>
    </w:p>
    <w:p w:rsidR="000F160C" w:rsidRDefault="000F160C" w:rsidP="000F16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основного взят базовый вариант (второй вариант) сценарных условий развития российской экономики, рекомендованный Минэкономразвития России. </w:t>
      </w:r>
      <w:r w:rsidRPr="0080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Базовый вариант прогноза предлагается использовать для разработки параметров  бюджета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80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– 2021 годы.</w:t>
      </w:r>
    </w:p>
    <w:p w:rsidR="00920108" w:rsidRDefault="00920108" w:rsidP="009B7E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0108" w:rsidRPr="00036DCE" w:rsidRDefault="00920108" w:rsidP="003C5CF3">
      <w:pPr>
        <w:pStyle w:val="10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bookmarkStart w:id="3" w:name="_Toc529440164"/>
      <w:r w:rsidRPr="00036DCE">
        <w:rPr>
          <w:rFonts w:ascii="Times New Roman" w:hAnsi="Times New Roman"/>
          <w:sz w:val="24"/>
          <w:szCs w:val="24"/>
        </w:rPr>
        <w:t>Общая оценка социально-экономической ситуации</w:t>
      </w:r>
      <w:bookmarkEnd w:id="3"/>
    </w:p>
    <w:p w:rsidR="00920108" w:rsidRPr="00FD1592" w:rsidRDefault="00920108" w:rsidP="00920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60C" w:rsidRPr="00FD1592" w:rsidRDefault="000F160C" w:rsidP="000F16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Социально-экономическая ситуация в городском округе определяется экономическими условиями развития Камчатского края в целом и характеризуется как относительно стабильная. </w:t>
      </w:r>
    </w:p>
    <w:p w:rsidR="000F160C" w:rsidRPr="00FD1592" w:rsidRDefault="000F160C" w:rsidP="000F1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социально-экономического развития городского округа является улучшение качества жизни населения, развитие малого и среднего бизнеса, создание условий для обучения детей в соответствии с требованиями к условиям обучения по новому образовательному стандарту в общеобразовательной  школе, создание условий для сохранения и укрепления здоровья воспитанников и  учащихся, развития материально-технической базы КМНС, развития и совершенствования деятельности учреждений культуры, расширение сферы оказания социальных услуг</w:t>
      </w:r>
      <w:proofErr w:type="gramEnd"/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поддержка ветеранов ВОВ и инвалидов, проживающих на территории городского округа, улучшение экологической обстановки, формирование достойных условий жизни.</w:t>
      </w:r>
    </w:p>
    <w:p w:rsidR="000F160C" w:rsidRPr="00FD1592" w:rsidRDefault="000F160C" w:rsidP="000F1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2017 году продолжалась работа в рамках программного бюджета, с целью повышения качества организации бюджетного планирования программных расходов, их обоснованности, направленности на достижение количественного  и качественного изменения результатов, взаимосвязи различных программных инструментов и повышения доли охвата программными мероприятиями бюджетных средств. 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программного бюджета администрацией городского округа были реализованы 11 муниципальных программ: 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"Развитие физической культуры в городском округе "поселок Палана" на  2016-2020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"Социальная поддержка граждан в городском округе "поселок Палана" на 2016-2020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"Развитие культуры в городском округе "поселок Палана" на 2016-2020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"Развитие образования в городском округе "поселок Палана" на 2016-2017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"Профилактика правонарушений и преступлений на территории городского округа "поселок Палана" на 2016-2019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 программа "Повышение  безопасности  дорожного  движения на территории городского округа "поселок Палана" на 2016-2019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"Развитие малого и среднего предпринимательства на  территории городского округа "поселок Палана" на 2014-2019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   программа   "Энергоэффективность,  развитие    энергетики   и  коммунального хозяйства, обеспечение жителей городского округа "поселок Палана" коммунальными услугами и услугами по благоустройству территорий на 2014-2019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  программа  "Устойчивое   развитие   коренных  малочисленных  народов  Севера и  Дальнего  Востока, проживающих на  территории  городского округа "поселок Палана" на 2014-2019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программа  "Совершенствование управления   муниципальным имуществом городского округа на 2015-2019 годы";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Муниципальная программ  "Безопасность городского округа "поселок Палана" на 2017-2020 годы".</w:t>
      </w:r>
    </w:p>
    <w:p w:rsidR="000F160C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реализуемые муниципальные программы, как и прежде, были направлены на важнейшие  сферы  социально-экономической жизни городского округа. Наибольший  объем финансирования муниципальных программ  был направлен на сферу образования, культуры и социальной защиты – 81,6 % от общего объема финансирования на программные расходы.</w:t>
      </w:r>
    </w:p>
    <w:p w:rsidR="000F160C" w:rsidRPr="00FD1592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 на территории городского округа реализуются  мероприятия 18 муниципальных программ.</w:t>
      </w:r>
    </w:p>
    <w:p w:rsidR="000F160C" w:rsidRPr="005D7832" w:rsidRDefault="000F160C" w:rsidP="000F16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Социально-экономическая ситуация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«поселок Палана»</w:t>
      </w:r>
      <w:r w:rsidRPr="005D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как относительно стабильная. При этом, отмечаются как позитивные тенденций роста экономических показателей, так и снижение темпов развития отдельных отраслей.</w:t>
      </w:r>
    </w:p>
    <w:p w:rsidR="000F160C" w:rsidRPr="00920108" w:rsidRDefault="000F160C" w:rsidP="000F16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1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снизилась с 2947 человек в 2016 году до 2922 человек в 2017 году. Снизилась численность населения в трудоспособном возрасте с 1765 человек в 2016 году до 1726 человек в 2017 году. Снизился коэффициент рождаемости  на 1,3 (‰). Снизился коэффициент смертности на 1(‰). Отмечено увеличение по таким показателям как: темп роста оборота розничной торговли (3,7%), темп роста оборота общественного питания (6,1%), инвестиции в основной капитал (374,9%) , темп отгруженной продукции (14%), темп роста среднемесячной начисленной заработной платы (4,4%), реальная заработная плата работников (8,1%).</w:t>
      </w:r>
    </w:p>
    <w:p w:rsidR="00015D6F" w:rsidRDefault="00015D6F" w:rsidP="009B7E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1010" w:rsidRPr="00AF1C37" w:rsidRDefault="00861010" w:rsidP="00036DCE">
      <w:pPr>
        <w:pStyle w:val="10"/>
        <w:ind w:firstLine="851"/>
        <w:jc w:val="center"/>
        <w:rPr>
          <w:highlight w:val="yellow"/>
        </w:rPr>
      </w:pPr>
      <w:bookmarkStart w:id="4" w:name="_Toc529440165"/>
      <w:bookmarkStart w:id="5" w:name="_Toc267382629"/>
      <w:r w:rsidRPr="00036DCE">
        <w:rPr>
          <w:rFonts w:ascii="Times New Roman" w:hAnsi="Times New Roman"/>
          <w:sz w:val="24"/>
          <w:szCs w:val="24"/>
        </w:rPr>
        <w:lastRenderedPageBreak/>
        <w:t>Направления социально-экономического развития городского округа</w:t>
      </w:r>
      <w:r w:rsidR="00036DCE">
        <w:rPr>
          <w:rFonts w:ascii="Times New Roman" w:hAnsi="Times New Roman"/>
          <w:sz w:val="24"/>
          <w:szCs w:val="24"/>
        </w:rPr>
        <w:t xml:space="preserve"> </w:t>
      </w:r>
      <w:r w:rsidR="00807B8D" w:rsidRPr="00036DCE">
        <w:rPr>
          <w:rFonts w:ascii="Times New Roman" w:hAnsi="Times New Roman"/>
          <w:sz w:val="24"/>
          <w:szCs w:val="24"/>
        </w:rPr>
        <w:t>«поселок Палана»</w:t>
      </w:r>
      <w:bookmarkEnd w:id="4"/>
    </w:p>
    <w:p w:rsidR="00861010" w:rsidRPr="00036DCE" w:rsidRDefault="00861010" w:rsidP="00036DCE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6" w:name="_Toc529440166"/>
      <w:r w:rsidRPr="00036DCE">
        <w:rPr>
          <w:rFonts w:ascii="Times New Roman" w:hAnsi="Times New Roman"/>
          <w:sz w:val="24"/>
          <w:szCs w:val="24"/>
        </w:rPr>
        <w:t>Демографическая ситуация</w:t>
      </w:r>
      <w:bookmarkEnd w:id="6"/>
    </w:p>
    <w:p w:rsidR="00861010" w:rsidRDefault="00861010" w:rsidP="004D0CB6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5"/>
    <w:p w:rsidR="000F160C" w:rsidRPr="004D0CB6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ситуации. Значительная часть расчетных показателей, содержащихся в проектах документов территориального планирования, определяется на основе численности населения. </w:t>
      </w:r>
      <w:proofErr w:type="gramStart"/>
      <w:r w:rsidRPr="004D0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населения зависит как от демографических факторов (рождаемость, смертность, так и от механических (миграции).</w:t>
      </w:r>
      <w:proofErr w:type="gramEnd"/>
      <w:r w:rsidRPr="004D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естественного прироста зависят от совокупности экономических, национально-культурных, политических и прочих факторов.</w:t>
      </w:r>
    </w:p>
    <w:p w:rsidR="000F160C" w:rsidRPr="004D0CB6" w:rsidRDefault="000F160C" w:rsidP="000F16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Закрепление  позитивных  тенденций  в  демографической  ситуации является  одним  из  основных  приоритетов  социально-экономического развития городского округа «поселок Палана».  Демографический  прогноз  предполагает,  несмотря  на негативные структурные изменения, постепенное увеличение рождаемости и снижение  смертности,  что  обусловлено  реализацией  мероприятий Концепции демографической  политики  Дальнего  Востока  на период до 2025 года, утвержденной распоряжением Правительства Российской Федерации от 20.06.2017 № 1298-р (далее – Концепция демографической политики).</w:t>
      </w:r>
    </w:p>
    <w:p w:rsidR="000F160C" w:rsidRPr="005963FC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демографической политики на Дальнем Востоке, в рамках реализации Концепции, являются:</w:t>
      </w:r>
    </w:p>
    <w:p w:rsidR="000F160C" w:rsidRPr="005963FC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рождаемости, обеспечивающее воспроизводство населения;</w:t>
      </w:r>
    </w:p>
    <w:p w:rsidR="000F160C" w:rsidRPr="005963FC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смертности и повышение ожидаемой продолжительности жизни;</w:t>
      </w:r>
    </w:p>
    <w:p w:rsidR="000F160C" w:rsidRPr="005963FC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миграционного оттока постоянного населения;</w:t>
      </w:r>
    </w:p>
    <w:p w:rsidR="000F160C" w:rsidRPr="005963FC" w:rsidRDefault="000F160C" w:rsidP="000F16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на территорию Дальнего Востока мигрантов на постоянное место жительства и их </w:t>
      </w:r>
      <w:proofErr w:type="gramStart"/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  <w:proofErr w:type="gramEnd"/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интеграция в общество;</w:t>
      </w:r>
    </w:p>
    <w:p w:rsidR="000F160C" w:rsidRPr="005963FC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переселению соотечественников, проживающих за рубежом, на постоянное место жительства в субъекты Российской Федерации, входящие в Дальневосточный федеральный округ;</w:t>
      </w:r>
    </w:p>
    <w:p w:rsidR="000F160C" w:rsidRPr="005963FC" w:rsidRDefault="000F160C" w:rsidP="000F16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и стимулов для закрепления молодежи на территории Дальнего Востока и привлечения молодых специалистов из других регионов.</w:t>
      </w:r>
    </w:p>
    <w:p w:rsidR="000F160C" w:rsidRPr="005963FC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территориального органа федеральной службы государственной статистики по Камчатскому краю численность населения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59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  01.01.2016 года составила – 2947 человек, на  01.01.2017 года – 2922 человека, на 01.01.2018 года – 2920    человек. </w:t>
      </w:r>
    </w:p>
    <w:p w:rsidR="000F160C" w:rsidRPr="00861010" w:rsidRDefault="000F160C" w:rsidP="000F16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структура населения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2016-2017 годов представлена в таблице: </w:t>
      </w:r>
    </w:p>
    <w:p w:rsidR="000F160C" w:rsidRPr="00861010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на начало года, человек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70"/>
        <w:gridCol w:w="1269"/>
        <w:gridCol w:w="1412"/>
        <w:gridCol w:w="1426"/>
        <w:gridCol w:w="1427"/>
      </w:tblGrid>
      <w:tr w:rsidR="000F160C" w:rsidRPr="00861010" w:rsidTr="000F160C">
        <w:tc>
          <w:tcPr>
            <w:tcW w:w="2660" w:type="dxa"/>
            <w:vMerge w:val="restart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Структура населения</w:t>
            </w:r>
          </w:p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2016 год</w:t>
            </w:r>
          </w:p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vMerge w:val="restart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2017 год</w:t>
            </w:r>
          </w:p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2017 г. в % к 2016 г.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</w:t>
            </w:r>
            <w:proofErr w:type="gramEnd"/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% </w:t>
            </w:r>
            <w:proofErr w:type="gramStart"/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</w:t>
            </w:r>
            <w:proofErr w:type="gramEnd"/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общей                  численности населения</w:t>
            </w:r>
          </w:p>
        </w:tc>
      </w:tr>
      <w:tr w:rsidR="000F160C" w:rsidRPr="00861010" w:rsidTr="000F160C">
        <w:trPr>
          <w:trHeight w:val="267"/>
        </w:trPr>
        <w:tc>
          <w:tcPr>
            <w:tcW w:w="2660" w:type="dxa"/>
            <w:vMerge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1427" w:type="dxa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2017 год</w:t>
            </w:r>
          </w:p>
        </w:tc>
      </w:tr>
      <w:tr w:rsidR="000F160C" w:rsidRPr="00861010" w:rsidTr="000F160C">
        <w:tc>
          <w:tcPr>
            <w:tcW w:w="2660" w:type="dxa"/>
            <w:shd w:val="clear" w:color="auto" w:fill="auto"/>
          </w:tcPr>
          <w:p w:rsidR="000F160C" w:rsidRPr="00B524DC" w:rsidRDefault="000F160C" w:rsidP="000F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0F160C" w:rsidRPr="00B524DC" w:rsidRDefault="000F160C" w:rsidP="000F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0F160C" w:rsidRPr="00B524DC" w:rsidRDefault="000F160C" w:rsidP="000F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:rsidR="000F160C" w:rsidRPr="00B524DC" w:rsidRDefault="000F160C" w:rsidP="000F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0F160C" w:rsidRPr="00B524DC" w:rsidRDefault="000F160C" w:rsidP="000F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0F160C" w:rsidRPr="00861010" w:rsidTr="000F160C">
        <w:tc>
          <w:tcPr>
            <w:tcW w:w="2660" w:type="dxa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Моложе                          трудоспособного               возраста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22,4</w:t>
            </w:r>
          </w:p>
        </w:tc>
      </w:tr>
      <w:tr w:rsidR="000F160C" w:rsidRPr="00861010" w:rsidTr="000F160C">
        <w:tc>
          <w:tcPr>
            <w:tcW w:w="2660" w:type="dxa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Трудоспособный             возраст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59,1</w:t>
            </w:r>
          </w:p>
        </w:tc>
      </w:tr>
      <w:tr w:rsidR="000F160C" w:rsidRPr="00861010" w:rsidTr="000F160C">
        <w:tc>
          <w:tcPr>
            <w:tcW w:w="2660" w:type="dxa"/>
            <w:shd w:val="clear" w:color="auto" w:fill="auto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Старше                              трудоспособного                возраста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F160C" w:rsidRPr="00B524DC" w:rsidRDefault="000F160C" w:rsidP="000F1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24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18,5</w:t>
            </w:r>
          </w:p>
        </w:tc>
      </w:tr>
    </w:tbl>
    <w:p w:rsidR="000F160C" w:rsidRPr="00433BB3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Средний возраст населения 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2016-2017 годов составил – 36 лет. На 1000 человек трудоспособного возраста  в 2016 году приходилось 670 человек нетрудоспособного возраста, в 2017 году – 693 человека. </w:t>
      </w:r>
    </w:p>
    <w:p w:rsidR="000F160C" w:rsidRPr="00433BB3" w:rsidRDefault="000F160C" w:rsidP="000F16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2017 года естественный прирост составил – 10 человек, миграционная убыль  – 12 человек. В 2017 году в городском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родилось 44 малыша, это на 4 малыша меньше, чем в 2016 году. Общий коэффициент рождаемости по городскому округу в 2017 году составил – 15,1 промилле (в 2016 году – 16,4 промилле на 1000 человек населения). Коэффициент рождаемости по городскому округу за период 2016-2017 гг. превысил средний показатель по Камчатскому краю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(2016 г. – 12,9 промилле, 2017 г. – 11,9 промилле). </w:t>
      </w:r>
    </w:p>
    <w:p w:rsidR="000F160C" w:rsidRPr="00433BB3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городском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34 человека, что на 3 человека ниже показателя 2016 года. Общий коэффициент смертности   по городскому округу в 2017 году составил –  11,6 промилле (в 2016 году – 12,6 промилле на 1000 человек населения). Коэффициент смертности по городскому округу за период 2016-2017 гг.  превысил средний показатель по Камчатскому краю  (2016 г. – 11,5 промилле, 2017 г. – 11,0 промилле).   </w:t>
      </w:r>
    </w:p>
    <w:p w:rsidR="000F160C" w:rsidRPr="00433BB3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коэффициент рождаемости по итогам 2018 года оценивается в  15,2 промилле, коэффициент смертности – в 11,6 промилле. В совокупности,  общий коэффициент естественного прироста составит 3,5 промилле на 1 000 человек населения.</w:t>
      </w:r>
    </w:p>
    <w:p w:rsidR="000F160C" w:rsidRPr="00B86163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оценке, среднегодовая численность населения городского округа в 2018 году составит 2927 человек. Численность населения трудоспособного возраста составит 1734 </w:t>
      </w:r>
      <w:r w:rsidRPr="00B861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 или 59,2 % от общей численности населения, численность населения старше трудоспособного возраста – 544 человека или 18,6 %  от общей численности населения.</w:t>
      </w:r>
    </w:p>
    <w:p w:rsidR="000F160C" w:rsidRPr="00D45D1F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острыми проблемами демографической ситуации  городского округа «поселок Палана» остаются: </w:t>
      </w:r>
    </w:p>
    <w:p w:rsidR="000F160C" w:rsidRPr="00D45D1F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значительный миграционный отток населения: 2014 г. (- 48 чел.), 2015 г. (-70 чел.), 2016 г. (-36 чел.), 2017 г. (-12 чел);</w:t>
      </w:r>
    </w:p>
    <w:p w:rsidR="000F160C" w:rsidRPr="00D45D1F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смертность населения трудоспособного возраста (средний возраст умерших за период  2016- 2017 гг.  и 1 полугодие 2018 года – 57 лет).</w:t>
      </w:r>
    </w:p>
    <w:p w:rsidR="000F160C" w:rsidRPr="00861010" w:rsidRDefault="000F160C" w:rsidP="000F16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причин смерти лидером традиционно является смерть от болезней системы кровообращения (54,9 % от общего числа умерших), на втором месте – от новообразований (15,5 %), на третьем – от внешних причин (14,1 %). За период 2016-2017  годов показатели младенческой смертности и  смертности от туберкулеза на территории  городского округа отсутствуют.  </w:t>
      </w:r>
    </w:p>
    <w:p w:rsidR="000F160C" w:rsidRPr="00457E8B" w:rsidRDefault="000F160C" w:rsidP="000F160C">
      <w:pPr>
        <w:autoSpaceDE w:val="0"/>
        <w:autoSpaceDN w:val="0"/>
        <w:adjustRightInd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населения зависит как от демографических факторов (рождаемость, смертность), так и от механических – миграции.</w:t>
      </w:r>
    </w:p>
    <w:p w:rsidR="000F160C" w:rsidRPr="00457E8B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миграционный оборот в 2017 году составил 288 человек, что на 46,9 % выше показателя 2016 года (196 человек). Число прибывших в 2017 году  в городской округ «поселок Палана» составило 138 человек, выбывших – 150 человек. Миграционная убыль составила 12 человек (в 2016 году миграционная убыль составила  36 человек).</w:t>
      </w:r>
    </w:p>
    <w:p w:rsidR="000F160C" w:rsidRPr="00457E8B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Миграция оказывает большое влияние и на половозрастную структуру населения края. Наиболее высокой подвижностью обладает население в трудоспособном возрасте. </w:t>
      </w:r>
    </w:p>
    <w:p w:rsidR="000F160C" w:rsidRPr="00861010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трети всех миграционных перемещений обусловлено трудовой миграцией населения, на втором месте – причины личного, семейного характера, на  третьем – возвращение после временного отсутствия.</w:t>
      </w:r>
    </w:p>
    <w:p w:rsidR="000F160C" w:rsidRPr="00457E8B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доля трудоспособного населения в составе прибывшего и выбывшего населения составила 74,5 % , в 2017 году – 66,7 %. За период 2016-2017 годов, доля прибывшего населения в трудоспособном возрасте от общего миграционного оборота составила 31,2 %, доля выбывшего населения в трудоспособном возрасте –  38,0 %.</w:t>
      </w:r>
    </w:p>
    <w:p w:rsidR="000F160C" w:rsidRPr="009B7E90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числа выезжающих пожилых людей является следствием стремления этой категории мигрантов ограничить время своего проживания на Севере, по возможности периодом работы. В 2016 году доля населения старше трудоспособного возраста в составе </w:t>
      </w: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выбывших с территории  городского округа «поселок Палана» составила 10,3 %, в 2017  году – 17,3%.  За период 2016-2017 годов, доля прибывшего населения старше трудоспособного возраста от общего миграционного оборота составила 5,6 %, доля выбывшего населения старше трудоспособного возраста –  7,9 %.  </w:t>
      </w:r>
    </w:p>
    <w:p w:rsidR="000F160C" w:rsidRPr="009B7E90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моложе трудоспособного возраста в составе </w:t>
      </w:r>
      <w:proofErr w:type="gramStart"/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территории  городского округа «поселок Палана» 2017 году незначительно выше доли прибывших (20 % и 18,1 % соответственно).</w:t>
      </w:r>
    </w:p>
    <w:p w:rsidR="000F160C" w:rsidRPr="009B7E90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общего миграционного оборота часть населения городского округа  «поселок Палана» активно участвует во </w:t>
      </w:r>
      <w:proofErr w:type="spellStart"/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внутрирегиональных</w:t>
      </w:r>
      <w:proofErr w:type="spellEnd"/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миграционных процессах – ее доля в общем объеме миграционных потоков составила  в  2017 году 42,4 % (2016 год – 38,8 %). В течение 2017 года внутри региона сменили место жительства 122 человека (2016 год – 76 человек). </w:t>
      </w:r>
    </w:p>
    <w:p w:rsidR="000F160C" w:rsidRPr="009B7E90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на долю внешней миграции приходилось 57,6 % от общего объема миграционного оборота (166 человек), из них: в межрегиональных перемещениях участвовали 151 человек, в международной миграции (страны СНГ) – 15 человек. </w:t>
      </w:r>
    </w:p>
    <w:p w:rsidR="000F160C" w:rsidRPr="00107358" w:rsidRDefault="000F160C" w:rsidP="000F160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итоги миграции по городскому округу «поселок Палана», по данным </w:t>
      </w:r>
      <w:proofErr w:type="spell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Камчатстата</w:t>
      </w:r>
      <w:proofErr w:type="spellEnd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2016- 2017 годы: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992"/>
        <w:gridCol w:w="1418"/>
        <w:gridCol w:w="1418"/>
      </w:tblGrid>
      <w:tr w:rsidR="000F160C" w:rsidRPr="009B7E90" w:rsidTr="000F160C">
        <w:trPr>
          <w:trHeight w:val="447"/>
        </w:trPr>
        <w:tc>
          <w:tcPr>
            <w:tcW w:w="2235" w:type="dxa"/>
            <w:vMerge w:val="restart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городскому округу</w:t>
            </w:r>
          </w:p>
        </w:tc>
        <w:tc>
          <w:tcPr>
            <w:tcW w:w="2268" w:type="dxa"/>
            <w:gridSpan w:val="2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прибывших,</w:t>
            </w:r>
            <w:r w:rsidRPr="009B7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6" w:type="dxa"/>
            <w:gridSpan w:val="2"/>
            <w:vAlign w:val="center"/>
          </w:tcPr>
          <w:p w:rsidR="000F160C" w:rsidRPr="009B7E90" w:rsidRDefault="000F160C" w:rsidP="00846ABE">
            <w:pPr>
              <w:tabs>
                <w:tab w:val="left" w:pos="9639"/>
              </w:tabs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выбывших, чел.</w:t>
            </w:r>
          </w:p>
        </w:tc>
        <w:tc>
          <w:tcPr>
            <w:tcW w:w="2836" w:type="dxa"/>
            <w:gridSpan w:val="2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Миграционный прирост (убыль),</w:t>
            </w:r>
            <w:r w:rsidRPr="009B7E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  <w:tr w:rsidR="000F160C" w:rsidRPr="009B7E90" w:rsidTr="00846ABE">
        <w:trPr>
          <w:trHeight w:val="593"/>
        </w:trPr>
        <w:tc>
          <w:tcPr>
            <w:tcW w:w="2235" w:type="dxa"/>
            <w:vMerge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0F160C" w:rsidRPr="009B7E90" w:rsidTr="000F160C">
        <w:trPr>
          <w:trHeight w:val="258"/>
        </w:trPr>
        <w:tc>
          <w:tcPr>
            <w:tcW w:w="2235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2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- 36</w:t>
            </w:r>
          </w:p>
        </w:tc>
        <w:tc>
          <w:tcPr>
            <w:tcW w:w="1418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</w:p>
        </w:tc>
      </w:tr>
      <w:tr w:rsidR="000F160C" w:rsidRPr="009B7E90" w:rsidTr="000F160C">
        <w:trPr>
          <w:trHeight w:val="321"/>
        </w:trPr>
        <w:tc>
          <w:tcPr>
            <w:tcW w:w="2235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  <w:proofErr w:type="spellEnd"/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миграция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418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</w:tr>
      <w:tr w:rsidR="000F160C" w:rsidRPr="009B7E90" w:rsidTr="000F160C">
        <w:trPr>
          <w:trHeight w:val="255"/>
        </w:trPr>
        <w:tc>
          <w:tcPr>
            <w:tcW w:w="2235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миграция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418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0F160C" w:rsidRPr="00861010" w:rsidTr="00846ABE">
        <w:trPr>
          <w:trHeight w:val="634"/>
        </w:trPr>
        <w:tc>
          <w:tcPr>
            <w:tcW w:w="2235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миграция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F160C" w:rsidRPr="009B7E9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F160C" w:rsidRPr="00861010" w:rsidRDefault="000F160C" w:rsidP="000F160C">
            <w:pPr>
              <w:tabs>
                <w:tab w:val="left" w:pos="963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F160C" w:rsidRPr="009B7E90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международной миграции   по городскому округу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2016-2017 годов оборот приходи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страны СНГ.</w:t>
      </w:r>
      <w:r w:rsidRPr="009B7E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рамках государственной программы по оказанию содействия добровольному переселению в Камчатский край соотечественников, проживающих за рубежом, в 2017 году в городской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9B7E90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осуществил переселение 1 участник госпрограммы.</w:t>
      </w: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F160C" w:rsidRPr="009B7E90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полугодие 2018 года число прибывших в городской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составило 69 человек, выбывших – 46 человек. Миграционный прирост  составил  23 человека. По оценке, миграционный прирост в 2018 году составит  3 человека. Сальдо миграции на 1000 человек населения  составит 1,0 промилле.</w:t>
      </w:r>
    </w:p>
    <w:p w:rsidR="000F160C" w:rsidRPr="009B7E90" w:rsidRDefault="000F160C" w:rsidP="000F160C">
      <w:pPr>
        <w:tabs>
          <w:tab w:val="left" w:pos="709"/>
        </w:tabs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Положительным итогом для закрепления населения на территории 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снижения уровня миграции станет реализация Федерального закона</w:t>
      </w:r>
      <w:r w:rsidRPr="009B7E90">
        <w:rPr>
          <w:rFonts w:ascii="Times New Roman" w:eastAsia="Times New Roman" w:hAnsi="Times New Roman" w:cs="Times New Roman"/>
          <w:bCs/>
          <w:color w:val="106BBE"/>
          <w:sz w:val="24"/>
          <w:szCs w:val="24"/>
          <w:lang w:eastAsia="ru-RU"/>
        </w:rPr>
        <w:t xml:space="preserve"> </w:t>
      </w:r>
      <w:r w:rsidRPr="009B7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 мая 2016  N 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proofErr w:type="gramEnd"/>
      <w:r w:rsidRPr="009B7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Закон), целью которого является привлечение и закрепление трудовых ресурсов на Дальнем Востоке, в том числе посредством бесплатного предоставления земельных участков «Дальневосточный гектар»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60C" w:rsidRPr="009B7E90" w:rsidRDefault="000F160C" w:rsidP="000F160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B7E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В рамках Закона</w:t>
      </w:r>
      <w:r w:rsidRPr="009B7E9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B7E9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гражданину на основании его заявления однократно может быть предоставлен в безвозмездное пользование земельный участок, находящийся в государственной или муниципальной собственности и расположенный на территории Камчатского края площадью не более  одного гектара.</w:t>
      </w:r>
    </w:p>
    <w:p w:rsidR="000F160C" w:rsidRPr="009B7E90" w:rsidRDefault="000F160C" w:rsidP="009C293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выполнения задач, возложенных данным Законом, администрацией  городского округа организован прием граждан, обращающихся лично с заявлением для получения земельного участка. </w:t>
      </w:r>
    </w:p>
    <w:p w:rsidR="000F160C" w:rsidRPr="006444C2" w:rsidRDefault="000F160C" w:rsidP="000F16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организации приема заявлений от граждан администрацией  городского округа было </w:t>
      </w:r>
      <w:r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11 заявлений на предоставление участка. По поступившим заявлениям приняты следующие решения:</w:t>
      </w:r>
    </w:p>
    <w:p w:rsidR="000F160C" w:rsidRPr="006444C2" w:rsidRDefault="000F160C" w:rsidP="000F16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6 решений о предоставлении  земельного участка и заключены договоры;</w:t>
      </w:r>
    </w:p>
    <w:p w:rsidR="000F160C" w:rsidRPr="006444C2" w:rsidRDefault="000F160C" w:rsidP="000F160C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 1 решение об отказе в предоставлении земельного  участка с указанием причин отказа (согласно п.4 ст.7 №119-ФЗ от 01.05.2016 г.);</w:t>
      </w:r>
    </w:p>
    <w:p w:rsidR="004C4072" w:rsidRPr="006444C2" w:rsidRDefault="000F160C" w:rsidP="000F160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-  2 заявления аннул</w:t>
      </w:r>
      <w:r w:rsidR="004C4072"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ированы по решению самих гражда</w:t>
      </w:r>
      <w:r w:rsid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C4072"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4072" w:rsidRPr="006444C2" w:rsidRDefault="004C4072" w:rsidP="000F160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-1 договор находится у гражданина (на подписи);</w:t>
      </w:r>
    </w:p>
    <w:p w:rsidR="000F160C" w:rsidRPr="004C4072" w:rsidRDefault="004C4072" w:rsidP="000F160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- 1 заявление находится на рассмотрении.</w:t>
      </w:r>
      <w:r w:rsidRPr="004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60C" w:rsidRPr="00FF4BFC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FF4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базовому варианту</w:t>
      </w:r>
      <w:r w:rsidRPr="00FF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развития</w:t>
      </w:r>
      <w:r w:rsidRPr="00FF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демографические процессы характеризуются стабильным естественным приростом населения, снижением коэффициента смертности и  ростом  коэффициента рождаемости, в соответствии с национальными целями развития Российской Федерации до 2024 года, обозначенными в Указе № 204. </w:t>
      </w:r>
    </w:p>
    <w:p w:rsidR="000F160C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демографической политики будет способствовать росту рождаемости (с 15,1 промилле на 1000 человек населения в 2019 году до 15,9 промилле в 2024 году), снижению уровня смертности (с 11,8 промилле на 1000 человек населения в 2019 году до 11,4 промилле в 2024 году),  увеличению к</w:t>
      </w:r>
      <w:r w:rsidRPr="00FF4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оэффициента естественного прироста населения с 3,3 промилле в 2019 году до 4,5 промилле в 2024 году</w:t>
      </w:r>
      <w:proofErr w:type="gramEnd"/>
      <w:r w:rsidRPr="00FF4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FF4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повысить ожидаемую продолжительность жизни </w:t>
      </w:r>
      <w:r w:rsidRPr="00FF4BFC">
        <w:rPr>
          <w:rFonts w:ascii="Times New Roman" w:eastAsia="Times New Roman" w:hAnsi="Times New Roman" w:cs="Times New Roman"/>
          <w:sz w:val="24"/>
          <w:szCs w:val="24"/>
          <w:lang w:eastAsia="ru-RU"/>
        </w:rPr>
        <w:t>с 71 года в 2019 году до 76 лет в 2024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ABE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изменений коэффициентов рождаемости, смертности и  естественного прироста:     </w:t>
      </w:r>
    </w:p>
    <w:p w:rsidR="000F160C" w:rsidRDefault="00846ABE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ABE">
        <w:rPr>
          <w:rFonts w:ascii="Times New Roman" w:eastAsia="Times New Roman" w:hAnsi="Times New Roman" w:cs="Times New Roman"/>
          <w:sz w:val="24"/>
          <w:szCs w:val="24"/>
          <w:lang w:eastAsia="ru-RU"/>
        </w:rPr>
        <w:t>(‰)</w:t>
      </w:r>
      <w:r w:rsid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160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8581A5B" wp14:editId="46F80992">
            <wp:extent cx="5403273" cy="3068782"/>
            <wp:effectExtent l="0" t="0" r="2603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160C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0C" w:rsidRPr="00613789" w:rsidRDefault="000F160C" w:rsidP="000F16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6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сценарных условий базового варианта прогноза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среднегодовая   численность населения городского округа «поселок Палана» в 2019 году 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2934 человека, в 2024 году – 2993 человека, 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соответствует Концепции  демографической политики.</w:t>
      </w:r>
    </w:p>
    <w:p w:rsidR="000F160C" w:rsidRPr="00613789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состава населения удельный вес населения в трудоспособном возрасте в 2019 году составит 59,1 % (1735 человек), к 2024 году –  59,6 % (1785 человек). Численность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возраста  увеличится с 2018 года на 3,3 %,  и в 2019 году составит 18,7 % (548 человек) от общей численности населения, к 2024 году –  18,8 % (562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F160C" w:rsidRPr="00613789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всего прогнозного периода доминирующая роль в формировании демографической ситуации останется за миграционными процессами. Незначительная миграционная убыль в 2019-2020 годах  сменится  небольшим миграционным приростом с 2021 года по 2024 год.</w:t>
      </w:r>
    </w:p>
    <w:p w:rsidR="000F160C" w:rsidRPr="00613789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исполнения сценарных условий </w:t>
      </w:r>
      <w:r w:rsidRPr="006137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консервативного варианта</w:t>
      </w:r>
      <w:r w:rsidRPr="006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прогноза среднегодовая численность населения городского округа «поселок Палана» в 2019 году 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2933 человека, в 2024 году – 2968 человек. Общий коэффициент рождаемости будет незначительно расти с 15,1 промилле на 1 000 человек населения в 2019 году до 15,5 промилле – в 2024 году. Общий коэффициент смертности будет сокращаться с 11,8 промилле на 1 000 человек населения в 2019 году до 11,5 промилле – в 2024 году. </w:t>
      </w:r>
    </w:p>
    <w:p w:rsidR="000F160C" w:rsidRPr="00613789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Миграционная убыль в прогнозном периоде  будет характеризоваться незначительным снижением, сальдо миграции  в 2019 году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>- 3,4 промилле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1 000 человек населения, в 2024 году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промилле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60C" w:rsidRPr="00613789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сценарных условий </w:t>
      </w:r>
      <w:r w:rsidRPr="006145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целевого варианта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среднегодовая численность населения городского округа </w:t>
      </w:r>
      <w:r w:rsidRPr="00613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«поселок Палана» </w:t>
      </w: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составит 3026 человек.</w:t>
      </w:r>
    </w:p>
    <w:p w:rsidR="000F160C" w:rsidRPr="00AA6E67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Ожидаемая продолжительность жизни в 2024 году составит 78 лет. Общий коэффициент рождаемости вырастет с 15,2 промилле на 1 000 человек населения в 2019 </w:t>
      </w:r>
      <w:r w:rsidRPr="00A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до 16,1 промилле в 2024 году. Общий коэффициент смертности снизится с 11,6 промилле на 1 000 человек населения в 2019 году до 10,9 промилле в 2024 году. Положительная динамика миграционных процессов сохранится на протяжении 2019-2024 годов. </w:t>
      </w:r>
    </w:p>
    <w:p w:rsidR="000F160C" w:rsidRPr="00AA6E67" w:rsidRDefault="000F160C" w:rsidP="000F160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важными задачами </w:t>
      </w:r>
      <w:proofErr w:type="spellStart"/>
      <w:r w:rsidRPr="00A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народосбережения</w:t>
      </w:r>
      <w:proofErr w:type="spellEnd"/>
      <w:r w:rsidRPr="00AA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устойчивого естественного роста численности населения (повышение рождаемости, сокращение смертности) и повышение ожидаемой продолжительности жизни.</w:t>
      </w:r>
      <w:r w:rsidRPr="00AA6E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A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Демографический  прогноз  учитывает  действие  мер  по  снижению смертности  и  стимулированию  рождаемости,  по  поддержке  материнства  и детства, укреплению института семьи.</w:t>
      </w:r>
    </w:p>
    <w:p w:rsidR="001078D3" w:rsidRPr="00015D6F" w:rsidRDefault="001078D3" w:rsidP="00EC3234">
      <w:pPr>
        <w:pStyle w:val="10"/>
        <w:tabs>
          <w:tab w:val="left" w:pos="709"/>
        </w:tabs>
        <w:jc w:val="center"/>
      </w:pPr>
      <w:bookmarkStart w:id="7" w:name="_Toc529440167"/>
      <w:r w:rsidRPr="00036DCE">
        <w:rPr>
          <w:rFonts w:ascii="Times New Roman" w:hAnsi="Times New Roman"/>
          <w:sz w:val="24"/>
          <w:szCs w:val="24"/>
        </w:rPr>
        <w:t>Уровень жизни населения</w:t>
      </w:r>
      <w:bookmarkEnd w:id="7"/>
    </w:p>
    <w:p w:rsidR="00766870" w:rsidRPr="00D43E69" w:rsidRDefault="00766870" w:rsidP="00107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0C" w:rsidRPr="00D43E69" w:rsidRDefault="000F160C" w:rsidP="000F16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денежных доходов населения городского округа </w:t>
      </w:r>
      <w:r w:rsidRPr="00D4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«поселок Палана» </w:t>
      </w:r>
      <w:r w:rsidRPr="00D43E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заработная плата работающих граждан, пенсии и пособия пожилых и неработающих жителей, стипендии и пособия  студентов и детей.</w:t>
      </w:r>
    </w:p>
    <w:p w:rsidR="000F160C" w:rsidRPr="00107358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располагаемые денежные доходы населения (с учетом единовременной  денежной выплаты пенсионерам в январе 2017 года) увеличились  на 9,2 % относительно 2016 года, реальная заработная плата работников организаций  выросла на 8,1 %.  Средний  размер    назначенных     пенсий:</w:t>
      </w:r>
    </w:p>
    <w:p w:rsidR="000F160C" w:rsidRPr="00107358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- 01.01.2016 г. – 18 046,83 рублей (101,6% </w:t>
      </w:r>
      <w:proofErr w:type="spell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0F160C" w:rsidRPr="00107358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- 01.01.2017 г. – 18 429,23 рублей (102,1% </w:t>
      </w:r>
      <w:proofErr w:type="spell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160C" w:rsidRPr="00107358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- 01.01.2018 г. – 18 889,22 рублей (102,5% </w:t>
      </w:r>
      <w:proofErr w:type="spell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F160C" w:rsidRPr="00107358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- 01.07.2018 г. – 19177,33 рублей (101,5% </w:t>
      </w:r>
      <w:proofErr w:type="spell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0F160C" w:rsidRPr="00107358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 пенсионеров, состоящих  на    учете  в    государственном учреждении - Управление Пенсионного фонда РФ в Корякском округе (межрайонное) на 01.01.2018 года – 1094 человека, в том числе получающих страховую пенсию – 923 человека, пенсию по государственному пенсионному обеспечению – 171 человек. 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пенсионеров, продолжающих работать после назначения пенсии, по состоянию на 01.01.2017 года составляет 460 человек, по состоянию на 01.01.2018 года – 414 человек.</w:t>
      </w:r>
    </w:p>
    <w:p w:rsidR="000F160C" w:rsidRPr="00107358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величина прожиточного минимума в  «Форме 2П» приведена с учетом муниципальных коэффициентов, устанавливаемых распоряжением Правительства Камчатского края, в соответствии с Законом  Камчатского края от 05 марта 2008 года N 14</w:t>
      </w:r>
    </w:p>
    <w:p w:rsidR="000F160C" w:rsidRPr="00107358" w:rsidRDefault="000F160C" w:rsidP="000F16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прожиточном минимуме в Камчатском крае». Величина прожиточного минимума в 2017 году в городском округе в среднем на душу населения составила 27 796,30 рублей, увеличившись на 1,3 % относительно 2016 года, для трудоспособного населения – 29 014,7 рублей (101,5 %), для пенсионеров – 22062,0 рублей (101,3 %), для детей – 29961,4 рубля (101,8 %).</w:t>
      </w:r>
    </w:p>
    <w:p w:rsidR="000F160C" w:rsidRPr="00107358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Начисленный фонд оплаты труда работников организаций в 2017 году вырос относительно 2016 года на 2,0 %, его номинальная величина составила 997 790 ,3 тыс. рублей. </w:t>
      </w:r>
    </w:p>
    <w:p w:rsidR="000F160C" w:rsidRPr="00107358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доля фонда оплаты труда в 2017 году, согласно статистическим данным, сформирована в традиционных и наиболее значимых для городского округа видах деятельности. </w:t>
      </w:r>
      <w:proofErr w:type="gramStart"/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наибольшие выплаты населению, в виде заработной платы производят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управления и обеспечения военной безопасности; социальное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26,9%,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22,6%,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20,0 %,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18,1%,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5,1 %, прочие -7,3%.   </w:t>
      </w:r>
      <w:proofErr w:type="gramEnd"/>
    </w:p>
    <w:p w:rsidR="000F160C" w:rsidRPr="00107358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Начисленный фонд заработной платы за 1 полугодие 2018  года вырос относительно аналогичного периода 2017 года на 4,8% (530,1 млн. рублей и 505,8 млн. рублей соответственно).</w:t>
      </w:r>
    </w:p>
    <w:p w:rsidR="000F160C" w:rsidRPr="00A3224E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среднемесячной номинальной  начисленной</w:t>
      </w:r>
      <w:r w:rsidRPr="00A322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заработной платы работников организаций  в 2017 году составил 66 719,5 рублей, что на 8,9 % выше уровня 2016 года (2016 год – 61 289.4 рублей).  Уровень реальной заработной платы составил 105,0 %. </w:t>
      </w:r>
    </w:p>
    <w:p w:rsidR="000F160C" w:rsidRPr="00A3224E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статистических данных,  в 2017 году заработная плата выше среднего значения  по городскому округу «поселок Палана» сложилась в следующих  сферах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98 756,90 рублей (148,0 % от среднего значения по городскому округу),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управлении и обеспечение военной безопасности; социальное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74 001,10  рублей (110,9 %),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67 184,7 (100,7 %).</w:t>
      </w:r>
      <w:proofErr w:type="gramEnd"/>
    </w:p>
    <w:p w:rsidR="000F160C" w:rsidRPr="00A3224E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среднего размера заработная плата сложилась в таких видах деятельности как: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66 121,7 рублей (99,1%),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63 125,00 рублей (94,6%),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оптовая и розничная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62 643,3 рубля (93,9%),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62 313,8 рублей (93,4%),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информации 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61 506,4 рублей (92,2%),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61 342,4</w:t>
      </w:r>
      <w:proofErr w:type="gramEnd"/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(91,9%),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57 966,3 рублей (86,9%)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водоснабжение, водоотведение, организация сбора и утилизации отходов, деятельность  о ликвидации загрязнений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54 603,3 рублей (81,8%). </w:t>
      </w:r>
    </w:p>
    <w:p w:rsidR="000F160C" w:rsidRPr="00167172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среднемесячной номинальной заработной платы и прожиточного минимума трудоспособного населения составило 229,95 % (в 2016 году – 214,3 %).</w:t>
      </w:r>
    </w:p>
    <w:p w:rsidR="000F160C" w:rsidRPr="00D75AF6" w:rsidRDefault="000F160C" w:rsidP="000F160C">
      <w:pPr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 объем средств, предусмотренных на реализацию мер социальной поддержки населения, расширяются категории получателей и перечень видов социальной помощи.</w:t>
      </w:r>
      <w:r w:rsidRPr="00107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60C" w:rsidRPr="00167172" w:rsidRDefault="000F160C" w:rsidP="000F1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мер социальной поддержки </w:t>
      </w:r>
      <w:r w:rsidRPr="00167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2017 году  было направлено 39 927,6 тыс. рублей, в том числе, за счет сре</w:t>
      </w:r>
      <w:proofErr w:type="gramStart"/>
      <w:r w:rsidRPr="00167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 кр</w:t>
      </w:r>
      <w:proofErr w:type="gramEnd"/>
      <w:r w:rsidRPr="00167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аевого бюджета – 36 164,2 тыс. рублей, за счет средств местного бюджета – 3 763,4 тыс. рублей. В 2018 году </w:t>
      </w:r>
      <w:r w:rsidRPr="00167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предусмотрено финансирование в размере – 45 601,6 тыс. рублей, в том числе, за счет сре</w:t>
      </w:r>
      <w:proofErr w:type="gramStart"/>
      <w:r w:rsidRPr="00167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 кр</w:t>
      </w:r>
      <w:proofErr w:type="gramEnd"/>
      <w:r w:rsidRPr="001671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аевого бюджета – 41 697,6 тыс. рублей, за счет средств местного бюджета – 3 904,0 тыс. рублей.</w:t>
      </w:r>
    </w:p>
    <w:p w:rsidR="000F160C" w:rsidRPr="00167172" w:rsidRDefault="000F160C" w:rsidP="000F1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 городского округа на предоставление мер социальной поддержки населения в расчете на 1 жителя в 2017 году составили 13 664,48 рублей, в 2018 году составят – 15 617,00 рублей (рост на 14,3%).</w:t>
      </w:r>
    </w:p>
    <w:p w:rsidR="000F160C" w:rsidRPr="00167172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оценке,</w:t>
      </w:r>
      <w:r w:rsidRPr="00167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2018 году</w:t>
      </w: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среднемесячная номинальная  начисленная заработная плата  работников   организаций  составит 72 011,10 рублей, что на 7,9 %  выше  показателя   2017 года (66 719,5 рублей).</w:t>
      </w:r>
    </w:p>
    <w:p w:rsidR="000F160C" w:rsidRPr="00167172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располагаемые денежные доходы населения увеличатся на 0,5 % относительно предыдущего года, ожидается рост реальной заработной платы на 1 %. </w:t>
      </w:r>
    </w:p>
    <w:p w:rsidR="000F160C" w:rsidRPr="00167172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Прогноз</w:t>
      </w: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доходов населения</w:t>
      </w:r>
      <w:r w:rsidRPr="001671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согласно базовому варианту </w:t>
      </w: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результаты реализации основных целей социальной государственной и региональной политики в этом периоде. Исходя из критериев, формирующих базовый вариант прогноза, реальные располагаемые денежные доходы в 2024 году составят 106,5 %. </w:t>
      </w:r>
    </w:p>
    <w:p w:rsidR="000F160C" w:rsidRPr="00167172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2024 году заработная плата, выплачиваемая работникам, составит 108,1 тыс. рублей, её номинальный рост к уровню средней оплаты труда 2017 года составит порядка 62,1 %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Камчатскому краю 104,7 тыс. рублей, 59%).</w:t>
      </w:r>
    </w:p>
    <w:p w:rsidR="000F160C" w:rsidRPr="00167172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с денежными доходами ниже величины прожиточного минимума будет снижаться с 18,0 % в 2018 году до 6,6 % в 2024 году, что  соответствует поставленным в Указе Президента Российской Федерации от 07.05.2018 № 204 национальными целями. </w:t>
      </w:r>
    </w:p>
    <w:p w:rsidR="000F160C" w:rsidRPr="00577705" w:rsidRDefault="000F160C" w:rsidP="000F160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сценарных условий базового варианта ожидается устойчивый рост показателей уровня жизни, снижение размеров и глубины бедности, сокращение социально-экономической дифференциации населения.</w:t>
      </w:r>
    </w:p>
    <w:p w:rsidR="000F160C" w:rsidRPr="00C90820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C90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консервативному варианту </w:t>
      </w:r>
      <w:r w:rsidRPr="00C9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среднемесячная номинальная начисленная заработная плата составит 102,1 тыс. рублей в 2024 году с номинальным приростом к уровню средней оплаты труда 2017 года на 53,1 %.</w:t>
      </w:r>
    </w:p>
    <w:p w:rsidR="000F160C" w:rsidRPr="00C90820" w:rsidRDefault="000F160C" w:rsidP="000F1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 с денежными доходами ниже величины прожиточного минимума будет постепенно снижаться с 18,0 % в 2018 году до 9,5 % в 2024 году.</w:t>
      </w:r>
    </w:p>
    <w:p w:rsidR="000F160C" w:rsidRPr="000709D4" w:rsidRDefault="000F160C" w:rsidP="000F16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C908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целевому варианту </w:t>
      </w:r>
      <w:r w:rsidRPr="00C9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среднемесячная номинальная начисленная заработная плата составит 113,7 тыс. рублей в 2024 году с номинальным приростом к уровню средней оплаты труда 2017 года на 70,5 %.</w:t>
      </w:r>
    </w:p>
    <w:p w:rsidR="001078D3" w:rsidRPr="00036DCE" w:rsidRDefault="001078D3" w:rsidP="000F160C">
      <w:pPr>
        <w:pStyle w:val="10"/>
        <w:tabs>
          <w:tab w:val="left" w:pos="709"/>
        </w:tabs>
        <w:contextualSpacing/>
        <w:jc w:val="center"/>
        <w:rPr>
          <w:rFonts w:ascii="Times New Roman" w:hAnsi="Times New Roman"/>
          <w:color w:val="C00000"/>
          <w:sz w:val="24"/>
          <w:szCs w:val="24"/>
        </w:rPr>
      </w:pPr>
      <w:bookmarkStart w:id="8" w:name="_Toc529440168"/>
      <w:r w:rsidRPr="000F160C">
        <w:rPr>
          <w:rFonts w:ascii="Times New Roman" w:hAnsi="Times New Roman"/>
          <w:sz w:val="24"/>
          <w:szCs w:val="24"/>
        </w:rPr>
        <w:t>Труд и занятость</w:t>
      </w:r>
      <w:bookmarkEnd w:id="8"/>
    </w:p>
    <w:p w:rsidR="00477F61" w:rsidRDefault="00477F61" w:rsidP="00477F6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77F61" w:rsidRPr="000F160C" w:rsidRDefault="000F160C" w:rsidP="000F160C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7F61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круглогодичная занятость населения на территории городского округа   «поселок Палана» обеспечивается предприятиями бюджетной сферы, обслуживающими организациями, в том числе жилищно-коммунального комплекса, а так же  малыми предприятиями  и  индивидуальными предпринимателями, занятыми в основном торгово-закупочной деятельностью. </w:t>
      </w:r>
    </w:p>
    <w:p w:rsidR="001078D3" w:rsidRPr="000F160C" w:rsidRDefault="001078D3" w:rsidP="00107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рабочей силы за 2017 год составила </w:t>
      </w:r>
      <w:r w:rsidR="00471B4D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B87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4D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760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или </w:t>
      </w:r>
      <w:r w:rsidR="00471B4D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60,3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 </w:t>
      </w:r>
      <w:r w:rsidR="00471B4D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среднегодовой численности 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 </w:t>
      </w:r>
    </w:p>
    <w:p w:rsidR="001078D3" w:rsidRPr="000F160C" w:rsidRDefault="00471B4D" w:rsidP="00107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078D3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исленность занятых в экономике составила 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B87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696</w:t>
      </w:r>
      <w:r w:rsidR="001078D3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или 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96,4</w:t>
      </w:r>
      <w:r w:rsidR="001078D3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 % от численности рабочей силы.</w:t>
      </w:r>
    </w:p>
    <w:p w:rsidR="001078D3" w:rsidRPr="000F160C" w:rsidRDefault="001078D3" w:rsidP="00107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уровень безработицы в 2017 году составил 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(в 2016 году – 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 </w:t>
      </w:r>
      <w:r w:rsidR="005E75FE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по состоянию  на 01.01.2018 года составил 2,6 %,  на 01.01.2017 года – 1,3 %. 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исленность безработных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5E75FE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– 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человек</w:t>
      </w:r>
      <w:r w:rsidR="00D76B87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2016 году – 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человек).</w:t>
      </w:r>
    </w:p>
    <w:p w:rsidR="001078D3" w:rsidRPr="000F160C" w:rsidRDefault="001078D3" w:rsidP="00107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официально зарегистрированных безработных в 2017 году  составила </w:t>
      </w:r>
      <w:r w:rsidR="00282939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(в 2016 году – </w:t>
      </w:r>
      <w:r w:rsidR="0038489B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="00D76B87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078D3" w:rsidRPr="000F160C" w:rsidRDefault="001078D3" w:rsidP="001078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 года в </w:t>
      </w:r>
      <w:r w:rsidR="00282939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 государственное казенное учреждение «Центр </w:t>
      </w:r>
      <w:r w:rsidR="00282939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занятости населения Тигильского района (далее – Центр занятости населения)  за 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содействием в трудоустройстве обратились</w:t>
      </w:r>
      <w:r w:rsidR="00282939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B87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76B87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трудоустроено </w:t>
      </w:r>
      <w:r w:rsidR="00D76B87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>20 человек.</w:t>
      </w:r>
      <w:r w:rsidR="00A733C7" w:rsidRPr="000F1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полугодие 2018 года в Центр занятости населения в целях поиска подходящей работы обратилось 34 человека, из них трудоустроено 15 человек.</w:t>
      </w:r>
    </w:p>
    <w:p w:rsidR="001078D3" w:rsidRPr="001078D3" w:rsidRDefault="001078D3" w:rsidP="000F160C">
      <w:pPr>
        <w:tabs>
          <w:tab w:val="left" w:pos="709"/>
        </w:tabs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2017 года в </w:t>
      </w:r>
      <w:r w:rsidR="00D76B87"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населения</w:t>
      </w:r>
      <w:r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была заявлена потребность в работниках для замещения свободных рабочих мест (вакантных должностей) в количестве </w:t>
      </w:r>
      <w:r w:rsidR="00D76B87"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A733C7"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>ы. За 1 полугодие  2018 года поступило  27 заявок от работодателей, д</w:t>
      </w:r>
      <w:r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заявленной потребности по рабочим профессиям составила </w:t>
      </w:r>
      <w:r w:rsidR="00A733C7"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18,5 </w:t>
      </w:r>
      <w:r w:rsidRPr="00C45FC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поступивших вакансий.</w:t>
      </w:r>
    </w:p>
    <w:p w:rsidR="000E54C9" w:rsidRPr="0066147A" w:rsidRDefault="000E54C9" w:rsidP="000E5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6614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базовому варианту</w:t>
      </w:r>
      <w:r w:rsidRPr="0066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численность рабочей силы в 2019 году, по оценке, составит 1,688 тыс. человек. В прогнозируемой перспективе численность рабочей силы в целом будет стабильно расти и к концу прогнозного периода составит 1,699 тыс. человек или 56,8 % в среднегодовой численности  населения.</w:t>
      </w:r>
    </w:p>
    <w:p w:rsidR="000E54C9" w:rsidRPr="0066147A" w:rsidRDefault="000E54C9" w:rsidP="000E5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147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безработных, по оценке в 2018 году составит 0,053  тыс. человек, что на 17,2 % ниже уровня 2017 года, в численности рабочей силы доля безработных  составит 3,1 %. Численность безработных, в рассматриваемом периоде сократится с 0,053 тыс. человек в 2018 году до 0,043 тыс. человек в 2024 году, уровень безработицы снизится с 3,1 % в 2018 году до 2,5 % в 2024 году.</w:t>
      </w:r>
      <w:proofErr w:type="gramEnd"/>
    </w:p>
    <w:p w:rsidR="000E54C9" w:rsidRPr="001078D3" w:rsidRDefault="000E54C9" w:rsidP="000279D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количество официально зарегистрированных безработных незначительно сократится с 0,030 тыс. человек в 2018 году до 0,026 тыс. человек в 2024 году. Уровень официально зарегистрированной безработицы будет снижаться на протяжении прогнозируемого периода и составит в 2024 году 1,5 %.</w:t>
      </w:r>
    </w:p>
    <w:p w:rsidR="000E54C9" w:rsidRPr="000279DD" w:rsidRDefault="000E54C9" w:rsidP="000E5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279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консервативному варианту</w:t>
      </w: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численность рабочей силы в 2024 году составит 1,695 тыс. человек или 57,1 % в среднегодовой численности  населения. </w:t>
      </w:r>
    </w:p>
    <w:p w:rsidR="000E54C9" w:rsidRPr="000279DD" w:rsidRDefault="000E54C9" w:rsidP="000E5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безработных  снизится с 0,059 тыс. человек в 2019 году до 0,057 тыс. человек в 2024 году. Уровень безработицы упадет с 3,5 % в 2019 году до  3,4 % в 2024 году. </w:t>
      </w:r>
    </w:p>
    <w:p w:rsidR="000E54C9" w:rsidRPr="001078D3" w:rsidRDefault="000E54C9" w:rsidP="000279D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количество официально зарегистрированных безработных незначительно сократится с 0,038 тыс. человек в 2019 году до 0,031 тыс. человек в 2024 году. Уровень официально зарегистрированной безработицы будет колебаться в диапазоне 3,5</w:t>
      </w:r>
      <w:r w:rsid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2,9 %.</w:t>
      </w:r>
    </w:p>
    <w:p w:rsidR="000E54C9" w:rsidRPr="000279DD" w:rsidRDefault="000E54C9" w:rsidP="000E5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279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целевому варианту</w:t>
      </w: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прогноза численность рабочей силы в 2024 году составит 1,702 тыс. человек или 56,2 % в среднегодовой численности  населения. </w:t>
      </w:r>
    </w:p>
    <w:p w:rsidR="000E54C9" w:rsidRPr="000279DD" w:rsidRDefault="000E54C9" w:rsidP="000E5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безработных снизится с 0,048 тыс. человек в 2019 году до 0,041 тыс. человек в 2024 году. Уровень безработицы упадет с 2,8 % в 2019 году до  2,4 % в 2024 году. </w:t>
      </w:r>
    </w:p>
    <w:p w:rsidR="000E54C9" w:rsidRPr="000279DD" w:rsidRDefault="000E54C9" w:rsidP="000E54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количество официально зарегистрированных безработных незначительно сократится с 0,030 тыс. человек в 2019 году до 0,023 тыс. человек в 2024 году. Уровень официально зарегистрированной безработицы снизится до 1,8 % в 2024 году.</w:t>
      </w:r>
    </w:p>
    <w:p w:rsidR="000E54C9" w:rsidRPr="000279DD" w:rsidRDefault="000E54C9" w:rsidP="009E0D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предполагается увеличение численности занятых в экономике, немаловажную  роль в этом  должны  сыграть  государственные  меры  по стимулированию  экономической  активности  граждан  пенсионного  и </w:t>
      </w:r>
      <w:proofErr w:type="spellStart"/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в рамках новой пенсионной реформы.</w:t>
      </w:r>
    </w:p>
    <w:p w:rsidR="001078D3" w:rsidRPr="000279DD" w:rsidRDefault="001078D3" w:rsidP="000279DD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регулирования ситуации на рынке труда возложена на государственную программу Камчатского края «Содействие занятости населения Камчатского края»</w:t>
      </w:r>
      <w:r w:rsidR="00D41874"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одной из целей которой является реализация   региональной   политики, направленной на   развитие   трудовых ресурсов, повышение их мобильности  и   защиту регионального рынка труда. </w:t>
      </w:r>
    </w:p>
    <w:p w:rsidR="00BB20F1" w:rsidRPr="000279DD" w:rsidRDefault="00D41874" w:rsidP="00D41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 Программы Центром занятости населения</w:t>
      </w:r>
      <w:r w:rsidR="00BB20F1"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следующие мероприятия</w:t>
      </w:r>
      <w:r w:rsidR="00BB20F1"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0F1" w:rsidRPr="000279DD" w:rsidRDefault="00BB20F1" w:rsidP="00D418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-трудоустройство несовершеннолетних граждан в возрасте от 14 до 18 лет;</w:t>
      </w:r>
    </w:p>
    <w:p w:rsidR="00BB20F1" w:rsidRPr="000279DD" w:rsidRDefault="00BB20F1" w:rsidP="00D418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-организация общественных работ с безработными</w:t>
      </w:r>
      <w:r w:rsidRPr="000279DD">
        <w:rPr>
          <w:rFonts w:ascii="Times New Roman" w:hAnsi="Times New Roman" w:cs="Times New Roman"/>
          <w:sz w:val="24"/>
          <w:szCs w:val="24"/>
        </w:rPr>
        <w:t xml:space="preserve"> гражданами;</w:t>
      </w:r>
    </w:p>
    <w:p w:rsidR="00BB20F1" w:rsidRPr="000279DD" w:rsidRDefault="00BB20F1" w:rsidP="00D418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DD">
        <w:rPr>
          <w:rFonts w:ascii="Times New Roman" w:hAnsi="Times New Roman" w:cs="Times New Roman"/>
          <w:sz w:val="24"/>
          <w:szCs w:val="24"/>
        </w:rPr>
        <w:t>-профориентация учащихся МКОУ СОШ № 1;</w:t>
      </w:r>
    </w:p>
    <w:p w:rsidR="00BB20F1" w:rsidRPr="000279DD" w:rsidRDefault="00BB20F1" w:rsidP="00D418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DD">
        <w:rPr>
          <w:rFonts w:ascii="Times New Roman" w:hAnsi="Times New Roman" w:cs="Times New Roman"/>
          <w:sz w:val="24"/>
          <w:szCs w:val="24"/>
        </w:rPr>
        <w:t>-профориентация выпускников «Паланского колледжа»;</w:t>
      </w:r>
    </w:p>
    <w:p w:rsidR="00BB20F1" w:rsidRPr="000279DD" w:rsidRDefault="00BB20F1" w:rsidP="00D418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DD">
        <w:rPr>
          <w:rFonts w:ascii="Times New Roman" w:hAnsi="Times New Roman" w:cs="Times New Roman"/>
          <w:sz w:val="24"/>
          <w:szCs w:val="24"/>
        </w:rPr>
        <w:t>-информирование о порядке организации стажировки молодых специалистов в организациях, расположенных в Корякском округе;</w:t>
      </w:r>
    </w:p>
    <w:p w:rsidR="00BB20F1" w:rsidRPr="000279DD" w:rsidRDefault="00BB20F1" w:rsidP="00D418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9DD">
        <w:rPr>
          <w:rFonts w:ascii="Times New Roman" w:hAnsi="Times New Roman" w:cs="Times New Roman"/>
          <w:sz w:val="24"/>
          <w:szCs w:val="24"/>
        </w:rPr>
        <w:t>-информирование о прохождении профессионального обучения или получение дополнительного профессионального образования женщинам в период отпуска по уходу за ребенком до достижения им возраста трех лет;</w:t>
      </w:r>
    </w:p>
    <w:p w:rsidR="00BB20F1" w:rsidRPr="00E638B5" w:rsidRDefault="00BB20F1" w:rsidP="00E638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8B5">
        <w:rPr>
          <w:rFonts w:ascii="Times New Roman" w:hAnsi="Times New Roman" w:cs="Times New Roman"/>
          <w:sz w:val="24"/>
          <w:szCs w:val="24"/>
        </w:rPr>
        <w:t>-информирование работодателей пгт. Палана о государственных услугах оказываемых Центром занятости населения;</w:t>
      </w:r>
    </w:p>
    <w:p w:rsidR="00BB20F1" w:rsidRPr="00E638B5" w:rsidRDefault="00BB20F1" w:rsidP="00D418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8B5">
        <w:rPr>
          <w:rFonts w:ascii="Times New Roman" w:hAnsi="Times New Roman" w:cs="Times New Roman"/>
          <w:sz w:val="24"/>
          <w:szCs w:val="24"/>
        </w:rPr>
        <w:t>-работа по содействию безработным гражданам в переезде в другую местность, для трудоустройства по направлению органов службы занятости;</w:t>
      </w:r>
    </w:p>
    <w:p w:rsidR="00BB20F1" w:rsidRPr="00E638B5" w:rsidRDefault="00BB20F1" w:rsidP="00D418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B5">
        <w:rPr>
          <w:rFonts w:ascii="Times New Roman" w:hAnsi="Times New Roman" w:cs="Times New Roman"/>
          <w:sz w:val="24"/>
          <w:szCs w:val="24"/>
        </w:rPr>
        <w:t xml:space="preserve">-работа с </w:t>
      </w: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безработными гражданами по профессиональному обучению и дополнительному профессиональному образованию;</w:t>
      </w:r>
    </w:p>
    <w:p w:rsidR="00BB20F1" w:rsidRPr="00E638B5" w:rsidRDefault="00BB20F1" w:rsidP="00D418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1874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</w:t>
      </w:r>
      <w:r w:rsidR="00D41874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D41874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инвалидами, по исполнению </w:t>
      </w:r>
      <w:proofErr w:type="gramStart"/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инвалидов в качестве безработных.</w:t>
      </w:r>
    </w:p>
    <w:p w:rsidR="00333E05" w:rsidRPr="00E638B5" w:rsidRDefault="00272078" w:rsidP="00E638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неформальной занятости населения, создания условий для ведения бизнеса, при которых исключена возможность нелегального осуществления соответствующей деятельности, администрацией городского округа проводится работа по снижению неформальной занятости. Правительством Камчатского края</w:t>
      </w:r>
      <w:r w:rsidR="00333E05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устанавливается</w:t>
      </w: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E05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городского округа</w:t>
      </w:r>
      <w:r w:rsid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</w:t>
      </w:r>
      <w:r w:rsidR="00333E05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показатель по снижению численности экономически активных лиц, находящихся в трудоспособном возрасте, не осуществляющих трудовую деятельность (2017 год – 86 человек, 2018 год – 48 человек). </w:t>
      </w: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было проведено 16 рейдов, выявлено</w:t>
      </w:r>
      <w:r w:rsidR="00333E05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83 безработных из числа трудоспособного активного населения, из которых 72 человека было трудоустроено.</w:t>
      </w:r>
      <w:r w:rsidR="009202FB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</w:t>
      </w:r>
      <w:r w:rsidR="00333E05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="009202FB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E05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2FB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</w:t>
      </w:r>
      <w:r w:rsidR="00333E05"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10  рейдов,   выявлено  и трудоустроено 38 безработных из числа трудоспособного  активного населения.  </w:t>
      </w:r>
    </w:p>
    <w:p w:rsidR="005250F9" w:rsidRPr="00E638B5" w:rsidRDefault="005250F9" w:rsidP="00E638B5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формирующими высокий уровень и достойное качество жизни населения, являются: возможность полноценной занятости населения, обеспечивающей получение высоких и устойчивых доходов, доступность широкого спектра социальных услуг, соблюдение высоких стандартов жизни.</w:t>
      </w:r>
    </w:p>
    <w:p w:rsidR="00861010" w:rsidRPr="00036DCE" w:rsidRDefault="00861010" w:rsidP="00E036F8">
      <w:pPr>
        <w:pStyle w:val="10"/>
        <w:tabs>
          <w:tab w:val="left" w:pos="709"/>
        </w:tabs>
        <w:jc w:val="center"/>
        <w:rPr>
          <w:rFonts w:ascii="Times New Roman" w:hAnsi="Times New Roman"/>
          <w:i/>
          <w:sz w:val="24"/>
          <w:szCs w:val="24"/>
        </w:rPr>
      </w:pPr>
      <w:bookmarkStart w:id="9" w:name="_Toc529440169"/>
      <w:r w:rsidRPr="00E036F8">
        <w:rPr>
          <w:rFonts w:ascii="Times New Roman" w:hAnsi="Times New Roman"/>
          <w:sz w:val="24"/>
          <w:szCs w:val="24"/>
        </w:rPr>
        <w:t>Промышленное производство</w:t>
      </w:r>
      <w:bookmarkEnd w:id="9"/>
    </w:p>
    <w:p w:rsidR="00861010" w:rsidRPr="00861010" w:rsidRDefault="00861010" w:rsidP="008610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6DE2" w:rsidRPr="00E036F8" w:rsidRDefault="00861010" w:rsidP="009C2936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Твердое топливо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</w:t>
      </w:r>
      <w:r w:rsidR="00E036F8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Паланским месторождением бурого угля</w:t>
      </w:r>
      <w:r w:rsidR="009C29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разрабатываемо</w:t>
      </w:r>
      <w:r w:rsidR="009C29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C293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«Палана-Уголь» с 2007 года.     </w:t>
      </w:r>
      <w:r w:rsidRPr="00E036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Запасы месторождения составляют 2 млн. тонн угля. Твердое топливо компания добывает открытым способом.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Годовой объем добычи предприятия зависит от заказчиков — коммунальных служб края.</w:t>
      </w:r>
      <w:r w:rsidR="00AF6DE2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прогнозном периоде на предприятии не  планируется проведение мероприятий по модернизации действующего производства и дальнейшее наращивание мощностей по добыче и переработки угля, в виду недостатка спроса внутри региона на местные угли. </w:t>
      </w:r>
      <w:r w:rsidRPr="00E036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географических и экономических особенностей городского округа </w:t>
      </w:r>
      <w:r w:rsidR="00E036F8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Камчатского края в целом, а также,  отсутствия развитой транспортной инфраструктуры, предприятие ограничено рынком сбыта продукции и ведет поставку угля  только в  </w:t>
      </w:r>
      <w:proofErr w:type="spellStart"/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Палана, на основании муниципальных контрактов с МУП «Горсети». За 2017 год добыто 21,</w:t>
      </w:r>
      <w:r w:rsidR="00962D4F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т бурого угля (10</w:t>
      </w:r>
      <w:r w:rsidR="00962D4F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D4F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 % от уровня 2016 года).  В 2016 год</w:t>
      </w:r>
      <w:proofErr w:type="gramStart"/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«Палана-Уголь» поставил</w:t>
      </w:r>
      <w:r w:rsidR="00E036F8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«Горсети» по муниципальному контракту  20,0 тыс. тонн угля на сумму 125 020,00 рублей (стоимость 1 тонны угля, с учетом НДС составила – 6</w:t>
      </w:r>
      <w:r w:rsidR="00E036F8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251,00 рубль). В 2017 году было поставлено    20,0 тыс. тонн угля на сумму 132 160,0000 рублей (стоимость 1 тонны угля, с учетом НДС составила – 6</w:t>
      </w:r>
      <w:r w:rsidR="00E036F8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608,00 рублей). На 2018 год планируется заключение муниципального контракта на 20,0 тыс. тонн угля на сумму 136 760,00 рублей, по стоимости за 1 тонну 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угля – 6</w:t>
      </w:r>
      <w:r w:rsidR="00E036F8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838,00 рублей. Рост стоимости 1 тонны угля в 2018 году к уровню 2016 года составил – 109,4 %.</w:t>
      </w:r>
    </w:p>
    <w:p w:rsidR="00AF6DE2" w:rsidRPr="00AF6DE2" w:rsidRDefault="00AF6DE2" w:rsidP="009C2936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1010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Стоимость местного угля определяется не только его высокой транспортной составляющей, но и себестоимостью самого угля, которая напрямую зависит от производительности оборудования и величины эксплуатационных расходов</w:t>
      </w:r>
      <w:r w:rsidR="00861010" w:rsidRPr="00E036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861010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цены на</w:t>
      </w:r>
      <w:r w:rsidR="00861010" w:rsidRPr="00E036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61010" w:rsidRPr="00E0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твердое топливо необходимы мероприятия по снижению себестоимости добычи и увеличению производительности труда.</w:t>
      </w:r>
      <w:r w:rsidRPr="00AF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353" w:rsidRPr="00E036F8" w:rsidRDefault="00A66353" w:rsidP="006444C2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03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Производство и распределение электроэнергии и воды</w:t>
      </w:r>
    </w:p>
    <w:p w:rsidR="00A66353" w:rsidRPr="00E81A91" w:rsidRDefault="00A66353" w:rsidP="009C2936">
      <w:p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</w:t>
      </w:r>
      <w:r w:rsidRPr="006444C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кономически обоснованные тарифы на электрическую и тепловую энергию для всех групп потребителей в городском округе «поселок Палана» (как и в целом по Камчатскому краю), остаются на высоком уровне</w:t>
      </w:r>
      <w:r w:rsidR="00E81A91"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промышленности, сохранения конкурентоспособности выпускаемой продукции, поддержки социальной сферы и, соответственно, обеспечения жизнедеятельности населения, требуется финансовая поддержка на компенсацию тарифов на электрическую и тепловую </w:t>
      </w:r>
      <w:r w:rsidR="00E81A91"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энергию </w:t>
      </w: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</w:t>
      </w:r>
      <w:proofErr w:type="gram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бюджета. </w:t>
      </w:r>
    </w:p>
    <w:p w:rsidR="00A66353" w:rsidRPr="00E81A91" w:rsidRDefault="00A66353" w:rsidP="00E81A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 обоснованные тарифы на электрическую энергию в технологически изолированных территориальных электроэнергетических системах для бюджетных и прочих потребителей городского округа «поселок Палана» по диапазонам напряжения </w:t>
      </w:r>
      <w:r w:rsidR="00E81A91"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составили, в 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A66353" w:rsidRPr="00E81A91" w:rsidRDefault="00A66353" w:rsidP="00A663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2016 года: </w:t>
      </w:r>
    </w:p>
    <w:p w:rsidR="00A66353" w:rsidRPr="00E81A9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второе напряжение (далее - СН</w:t>
      </w:r>
      <w:proofErr w:type="gramStart"/>
      <w:r w:rsidRPr="00E81A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21,639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НДС);</w:t>
      </w:r>
    </w:p>
    <w:p w:rsidR="00A66353" w:rsidRPr="00E81A9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напряжение (далее – НН) – 27,516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НДС); </w:t>
      </w:r>
    </w:p>
    <w:p w:rsidR="00A66353" w:rsidRPr="00E81A91" w:rsidRDefault="00A66353" w:rsidP="00A66353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полугодии 2016 года:</w:t>
      </w:r>
    </w:p>
    <w:p w:rsidR="00A66353" w:rsidRPr="00E81A9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</w:t>
      </w:r>
      <w:proofErr w:type="gramStart"/>
      <w:r w:rsidRPr="00E81A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21,603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НДС);</w:t>
      </w:r>
    </w:p>
    <w:p w:rsidR="00A66353" w:rsidRPr="00E81A9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НН – 27,443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НДС).</w:t>
      </w:r>
    </w:p>
    <w:p w:rsidR="00A66353" w:rsidRPr="00E81A91" w:rsidRDefault="00A66353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Разница между экономически обоснованными и сниженными отпускными тарифами возмещается 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за счет субсидий из краевого бюджета.</w:t>
      </w:r>
    </w:p>
    <w:p w:rsidR="00A66353" w:rsidRPr="00E81A9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тарифы на электроэнергию, отпущенную различным категориям потребителей </w:t>
      </w:r>
      <w:r w:rsidRPr="00E81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2016 год</w:t>
      </w: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сложился в размере 5,812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НДС), в том числе по группам потребителей: население – 3,818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НДС); прочие потребители – 6,991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НДС).</w:t>
      </w:r>
      <w:proofErr w:type="gramEnd"/>
    </w:p>
    <w:p w:rsidR="00A66353" w:rsidRPr="00E81A9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тариф на электроэнергию, отпущенную различным категориям потребителей </w:t>
      </w:r>
      <w:r w:rsidRPr="00E81A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2017 год,</w:t>
      </w:r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сложился в размере 3,979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НДС), в том числе по группам потребителей: население – 3,978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НДС); прочие потребители – 3,980 руб./</w:t>
      </w:r>
      <w:proofErr w:type="spellStart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E8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НДС).</w:t>
      </w:r>
      <w:proofErr w:type="gramEnd"/>
    </w:p>
    <w:p w:rsidR="00A66353" w:rsidRPr="00696004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 января 2017 года на территории Камчатского края введены базовые тарифы на электроэнергию, поставляемую </w:t>
      </w:r>
      <w:proofErr w:type="spellStart"/>
      <w:r w:rsidRPr="0069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энергоснабжающими</w:t>
      </w:r>
      <w:proofErr w:type="spellEnd"/>
      <w:r w:rsidRPr="0069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 потребителям электрической энергии (мощности) категории «прочие потребители», в том числе для муниципальных учреждений  (за исключением категории «население»). Постановлением РСТЦ от 07.08.2017   № 383 утвержден базовый тариф на электрическую энергию в размере 4,72 рубля (с учетом НДС). В соответствии с Постановлением Правительства Российской Федерации от 28.07.2017 №895 «О достижении на территориях Дальневосточного федерального округа базовых уровней цен (тарифов) на электрическую энергию (мощность) в 2017 году были установлены (пересмотрены)</w:t>
      </w:r>
      <w:r w:rsidRPr="006960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(тарифы) в сфере теплоснабжения, водоснабжения и водоотведения.</w:t>
      </w:r>
    </w:p>
    <w:p w:rsidR="00A66353" w:rsidRPr="00696004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РСТЦ от 26.12.2017 № 874 утвержден базовый тариф на электрическую энергию </w:t>
      </w:r>
      <w:r w:rsidR="00696004" w:rsidRPr="0069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категории «прочие потребители» (за исключением категории «население») </w:t>
      </w:r>
      <w:r w:rsidRPr="0069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01.01.2018 по – 30.06.2018, в размере 4,72 рубля (с учетом НДС), с 01.07.2018 – 31.12.2018 в размере 5,46 рубля (с учетом НДС). </w:t>
      </w:r>
    </w:p>
    <w:p w:rsidR="00A66353" w:rsidRPr="00696004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тариф на электроэнергию, отпущенную различным категориям потребителей, </w:t>
      </w:r>
      <w:r w:rsidRPr="006960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2018 год</w:t>
      </w:r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сложился в размере 4,128 руб./</w:t>
      </w:r>
      <w:proofErr w:type="spellStart"/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НДС), в том числе по </w:t>
      </w:r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группам потребителей: население – 3,966 руб./</w:t>
      </w:r>
      <w:proofErr w:type="spellStart"/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НДС); прочие потребители – 4,290 руб./</w:t>
      </w:r>
      <w:proofErr w:type="spellStart"/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НДС).</w:t>
      </w:r>
      <w:proofErr w:type="gramEnd"/>
    </w:p>
    <w:p w:rsidR="00A66353" w:rsidRPr="00696004" w:rsidRDefault="00A66353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изменения стоимости отпущенной электрической энергии на 2019-2024 годы сформирован в соответствии с прогнозом социально-экономического развития Российской Федерации на 2018-2020 годы в следующих вариантах:</w:t>
      </w:r>
    </w:p>
    <w:p w:rsidR="00A66353" w:rsidRPr="00F523C1" w:rsidRDefault="00A66353" w:rsidP="006960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первом варианте (консервативный)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тарифов произведен с учетом объема и структуры полезного отпуска электрической энергии на 2019 год в соответствии с показателями Сводного прогнозного баланса электрической энергии (мощности) по Камчатскому краю на 2019 год сформированного и заявленного на утверждение в ФАС России и величины тарифов, отражающих инфляционное удорожание стоимости производства электрической энергии для всех категорий потребителей на уровне роста</w:t>
      </w:r>
      <w:proofErr w:type="gram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индексов потребительских цен (ИПЦ) в соответствии с Прогнозом на 2019/2018 – 104,0%; 2020/2019 – 104,0%, на последующие периоды на уровне 2020/2019 – 104,0%.</w:t>
      </w:r>
    </w:p>
    <w:p w:rsidR="00A66353" w:rsidRPr="00F523C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 втором варианте (базовый)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тарифов произведен с учетом объема и структуры полезного отпуска электрической энергии на 2019 год в соответствии с показателями Сводного прогнозного баланса электрической энергии (мощности) по Камчатскому краю на 2019 год сформированного и заявленного на утверждение в ФАС России и величины тарифов, отражающих инфляционное удорожание стоимости производства электрической энергии для всех категорий потребителей на уровне роста</w:t>
      </w:r>
      <w:proofErr w:type="gram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индексов потребительских цен (ИПЦ) в соответствии с Прогнозом на 2019/2018 – 104,0%; 2020/2019 – 104,0%, на последующие периоды на уровне 2020/2019 – 104,0%.</w:t>
      </w:r>
    </w:p>
    <w:p w:rsidR="00A66353" w:rsidRPr="00F523C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третьем варианте (целевой)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тарифов произведен с учетом объема и структуры полезного отпуска электрической энергии на 2019 год в соответствии с показателями Сводного прогнозного баланса электрической энергии (мощности) по Камчатскому краю на 2019 год сформированного и заявленного на утверждение в ФАС России и величины тарифов, отражающих инфляционное удорожание стоимости производства электрической энергии для всех категорий потребителей на уровне роста</w:t>
      </w:r>
      <w:proofErr w:type="gram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индексов потребительских цен (ИПЦ) в соответствии с Прогнозом на 2019/2018 – 104,0%; 2020/2019 – 104,0%, на последующие периоды на уровне 2020/2019 – 104,0%.</w:t>
      </w:r>
    </w:p>
    <w:p w:rsidR="00A66353" w:rsidRPr="00F523C1" w:rsidRDefault="00A66353" w:rsidP="009C293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электрической энергией, газом и паром; кондиционирование воздуха.</w:t>
      </w:r>
    </w:p>
    <w:p w:rsidR="00A66353" w:rsidRPr="00F523C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523C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Электроснабжение потребителей 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«поселок Палана» осуществляется дизельной электростанцией ДЭС-10  </w:t>
      </w:r>
      <w:r w:rsidRPr="00F523C1">
        <w:rPr>
          <w:rFonts w:ascii="Times New Roman" w:eastAsia="Times New Roman" w:hAnsi="Times New Roman" w:cs="Times New Roman"/>
          <w:spacing w:val="-5"/>
          <w:sz w:val="24"/>
          <w:szCs w:val="24"/>
        </w:rPr>
        <w:t>АО «Южные электрические сети Камчатки».</w:t>
      </w:r>
    </w:p>
    <w:p w:rsidR="00A66353" w:rsidRPr="00F523C1" w:rsidRDefault="00A66353" w:rsidP="00A6635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3C1">
        <w:rPr>
          <w:rFonts w:ascii="Times New Roman" w:eastAsia="Calibri" w:hAnsi="Times New Roman" w:cs="Times New Roman"/>
          <w:sz w:val="24"/>
          <w:szCs w:val="24"/>
        </w:rPr>
        <w:t>Основными целями и задачами в сфере развития энергетики (электро-, теплоснабжения) являются:</w:t>
      </w:r>
    </w:p>
    <w:p w:rsidR="00A66353" w:rsidRPr="00F523C1" w:rsidRDefault="00A66353" w:rsidP="00A66353">
      <w:pPr>
        <w:widowControl w:val="0"/>
        <w:numPr>
          <w:ilvl w:val="0"/>
          <w:numId w:val="3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местные виды топлива (в том числе максимальное вовлечение возобновляемых источников энергии) и сдерживание роста тарифов;</w:t>
      </w:r>
    </w:p>
    <w:p w:rsidR="00A66353" w:rsidRPr="00F523C1" w:rsidRDefault="00A66353" w:rsidP="00A66353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3C1">
        <w:rPr>
          <w:rFonts w:ascii="Times New Roman" w:eastAsia="Calibri" w:hAnsi="Times New Roman" w:cs="Times New Roman"/>
          <w:sz w:val="24"/>
          <w:szCs w:val="24"/>
        </w:rPr>
        <w:t xml:space="preserve">обеспечение учета всего объема потребляемых энергетических ресурсов;  </w:t>
      </w:r>
    </w:p>
    <w:p w:rsidR="00A66353" w:rsidRPr="00F523C1" w:rsidRDefault="00A66353" w:rsidP="00A66353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3C1">
        <w:rPr>
          <w:rFonts w:ascii="Times New Roman" w:eastAsia="Calibri" w:hAnsi="Times New Roman" w:cs="Times New Roman"/>
          <w:sz w:val="24"/>
          <w:szCs w:val="24"/>
        </w:rPr>
        <w:t>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комплекса.</w:t>
      </w:r>
    </w:p>
    <w:p w:rsidR="00A66353" w:rsidRPr="00F523C1" w:rsidRDefault="00A66353" w:rsidP="00F523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</w:t>
      </w:r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обеспечению электрической энергией, газом и паром; кондиционирование воздуха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отгруженной продукции в 2016 году в размере 56,6 млн. рублей, в 2017 году – 36,45 млн. рублей. В 2018 году прогнозируется в размере 39,3 млн. рублей.</w:t>
      </w:r>
    </w:p>
    <w:p w:rsidR="00A66353" w:rsidRPr="00F523C1" w:rsidRDefault="00A66353" w:rsidP="00A66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производства за 2016 год составил 116,23 %, за 2017 год 59,41 %, в 2018 году 98,92 %. Объем производства и распределения энергии в 2016 году составил  – 9,74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2017 году – 9,16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2018 году прогнозируется  – 9,52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./ч.</w:t>
      </w:r>
    </w:p>
    <w:p w:rsidR="00A66353" w:rsidRPr="00F523C1" w:rsidRDefault="00A66353" w:rsidP="00F523C1">
      <w:pPr>
        <w:widowControl w:val="0"/>
        <w:numPr>
          <w:ilvl w:val="0"/>
          <w:numId w:val="14"/>
        </w:numPr>
        <w:tabs>
          <w:tab w:val="num" w:pos="0"/>
          <w:tab w:val="left" w:pos="709"/>
        </w:tabs>
        <w:suppressAutoHyphens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производства и распределения энергии </w:t>
      </w:r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первому (консервативному)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варианту прогноза: в 2019 году в размере 9,55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2020 году – 9,57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2021 году – 9,59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2022 году – 9,62 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2023 году 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9,64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2024 году – 9,68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./ч.  Индекс производства по первому (консервативному): в 2019 году 100,99 %, в 2020 году – 101,5 %, в 2021 году – 101,4 %, в 2022 году – 101,29 % в 2023 году – 100,51 %, в 2024 году – 100,51 %.</w:t>
      </w:r>
    </w:p>
    <w:p w:rsidR="00A66353" w:rsidRPr="00F523C1" w:rsidRDefault="00A66353" w:rsidP="009C2936">
      <w:pPr>
        <w:widowControl w:val="0"/>
        <w:numPr>
          <w:ilvl w:val="0"/>
          <w:numId w:val="14"/>
        </w:numPr>
        <w:tabs>
          <w:tab w:val="num" w:pos="0"/>
          <w:tab w:val="left" w:pos="709"/>
        </w:tabs>
        <w:suppressAutoHyphens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производства и распределения энергии </w:t>
      </w:r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второму (базовому)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варианту прогноза: в 2019 году в размере 9,6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2020 году – 9,68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2021 году – 9,87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2022 году – 10,0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2023 году – 10,15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2024 году – 10,32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./ч.  Индекс производства по второму (базовому) варианту прогноза в 2019 году 101,39 %, в 2020 году – 101,79 %, в 2021 году – 101,68 %, в 2022 году – 101,59 % в 2023 году – 100,81 %, в 2024 году – 100,81 %.</w:t>
      </w:r>
    </w:p>
    <w:p w:rsidR="00A66353" w:rsidRPr="00F523C1" w:rsidRDefault="00A66353" w:rsidP="00F523C1">
      <w:pPr>
        <w:widowControl w:val="0"/>
        <w:numPr>
          <w:ilvl w:val="0"/>
          <w:numId w:val="14"/>
        </w:numPr>
        <w:tabs>
          <w:tab w:val="num" w:pos="0"/>
          <w:tab w:val="left" w:pos="709"/>
        </w:tabs>
        <w:suppressAutoHyphens/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производства и распределения энергии </w:t>
      </w:r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третьему (целевому)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варианту прогноза: в 2019 году в размере 9,64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2020 году – 9,77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2021 году – 9,97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2022 году – 10,2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2023 году – 10,4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./ч., в 2024 году – 10,66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млн.кВт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./ч.  Индекс производства по третьему (целевому): в 2019 году 101,46 %, в 2020 году – 101,85 %, в 2021 году – 101,77 %, в 2022 году – 101,67 % в 2023 году – 100,87 %, в 2024 году – 100,87 %. </w:t>
      </w:r>
    </w:p>
    <w:p w:rsidR="00A66353" w:rsidRPr="00F523C1" w:rsidRDefault="00A66353" w:rsidP="00F523C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электроэнергетике в течение прогнозируемого периода будет сохраняться неиспользуемый потенциал мощностей.</w:t>
      </w:r>
    </w:p>
    <w:p w:rsidR="00A66353" w:rsidRPr="00F523C1" w:rsidRDefault="00A66353" w:rsidP="009C293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письмом Региональной службы по тарифам и ценам Камчатского края от 04.05.2018 г. № 90.01-04/962 прогнозные предельные индексы максимально возможного изменения тарифов на электрическую энергию, тепловую энергию, услуги холодного водоснабжения и водоотведения на 2019-2021 годы составят:</w:t>
      </w:r>
    </w:p>
    <w:p w:rsidR="00A66353" w:rsidRPr="00F523C1" w:rsidRDefault="00A66353" w:rsidP="00A6635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2385"/>
        <w:gridCol w:w="2370"/>
        <w:gridCol w:w="2371"/>
      </w:tblGrid>
      <w:tr w:rsidR="00A66353" w:rsidRPr="00F523C1" w:rsidTr="00DE6CC4">
        <w:tc>
          <w:tcPr>
            <w:tcW w:w="2534" w:type="dxa"/>
            <w:vMerge w:val="restart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услуга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Период/год</w:t>
            </w:r>
          </w:p>
        </w:tc>
        <w:tc>
          <w:tcPr>
            <w:tcW w:w="5069" w:type="dxa"/>
            <w:gridSpan w:val="2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индексы %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66353" w:rsidRPr="00F523C1" w:rsidTr="00DE6CC4">
        <w:tc>
          <w:tcPr>
            <w:tcW w:w="2534" w:type="dxa"/>
            <w:vMerge w:val="restart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 w:val="restart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 w:val="restart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A66353" w:rsidRPr="00F523C1" w:rsidTr="00DE6CC4">
        <w:tc>
          <w:tcPr>
            <w:tcW w:w="2534" w:type="dxa"/>
            <w:vMerge w:val="restart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 w:val="restart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A66353" w:rsidRPr="00F523C1" w:rsidTr="00DE6CC4">
        <w:tc>
          <w:tcPr>
            <w:tcW w:w="2534" w:type="dxa"/>
            <w:vMerge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34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35" w:type="dxa"/>
            <w:shd w:val="clear" w:color="auto" w:fill="auto"/>
          </w:tcPr>
          <w:p w:rsidR="00A66353" w:rsidRPr="00F523C1" w:rsidRDefault="00A66353" w:rsidP="00A66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</w:tbl>
    <w:p w:rsidR="00A66353" w:rsidRPr="00F523C1" w:rsidRDefault="00A66353" w:rsidP="00846A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523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Водоснабжение, водоотведение, организация сбора и утилизация отходов, деятельность по ликвидации загрязнений</w:t>
      </w:r>
    </w:p>
    <w:p w:rsidR="00A66353" w:rsidRPr="00F523C1" w:rsidRDefault="00A66353" w:rsidP="00F523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как отрасль играет огромную роль в обеспечении жизнедеятельности поселка, требует целенаправленных мероприятий по развитию надежной системы хозяйственно-питьевого водоснабжения. Основным инструментом управления качеством предоставления жилищно-коммунальных услуг является программно-целевой метод, предусматривающий разработку, принятие и  исполнение муниципальных программ в сфере топливно-энергетического комплекса и жилищно-коммунального хозяйства. Постановлением Администрации городского округа  «поселок Палана» от 10.02.2014 № 33 была утверждена  муниципальная программа «Энергоэффективность, развитие энергетики и коммунального хозяйства, обеспечение жителей городского округа «поселок Палана» коммунальными услугами и услугами по благоустройству территории на 2014-2019 годы» (далее – Программа). В рамках </w:t>
      </w:r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данной Программы предусмотрено проведение мероприятий, направленных на ремонт ветхих и аварийных сетей, модернизацию систем </w:t>
      </w:r>
      <w:proofErr w:type="spellStart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F52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—теплоснабжения, реконструкцию и строительство систем водоснабжения и водоотведения. </w:t>
      </w:r>
    </w:p>
    <w:p w:rsidR="00A66353" w:rsidRPr="009C756F" w:rsidRDefault="00A66353" w:rsidP="009C29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основным источником хозяйственно-питьевого, противопожарного и производственного водоснабжения пгт Палана являются артезианские воды Паланского бассейна, входящего в состав Западно-Камчатского артезианского бассейна. </w:t>
      </w:r>
      <w:proofErr w:type="spellStart"/>
      <w:r w:rsidRPr="009C7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Pr="009C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подземных вод на участках, расположенных на территории поселка является Администрация пгт Палана, согласно Лицензиям на право пользования недрами. Система централизованного водоснабжения развита не в достаточной степени. Действующей станции водоподготовки (обезжелезивания) на территории поселка нет</w:t>
      </w: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 2016 года началась реконструкция сетей </w:t>
      </w:r>
      <w:proofErr w:type="spellStart"/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водопровода, протяженностью 7340 </w:t>
      </w:r>
      <w:proofErr w:type="spellStart"/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416" w:rsidRPr="00E26F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будет проведена реконструкция </w:t>
      </w:r>
      <w:r w:rsidR="002A50CD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сетей водовода территории совхоза </w:t>
      </w:r>
      <w:proofErr w:type="spellStart"/>
      <w:r w:rsidR="002A50CD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0CD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0CD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0CD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Палана</w:t>
      </w:r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протяженностью </w:t>
      </w:r>
      <w:r w:rsidR="00E26FA3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5800,5</w:t>
      </w:r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п.м</w:t>
      </w:r>
      <w:proofErr w:type="spellEnd"/>
      <w:r w:rsidR="00CF1416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0CD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 с 2016 по 201</w:t>
      </w:r>
      <w:r w:rsidR="003C114B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Объекты систем водоснабжения и водоотведения эксплуатируются МУП «Горсети», предоставляющим весь спектр услуг водоснабжения и водоотведения, которыми пользуются жители, организации</w:t>
      </w:r>
      <w:r w:rsidRPr="009C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предприятия городского округа</w:t>
      </w:r>
      <w:r w:rsidR="009C756F" w:rsidRPr="009C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</w:t>
      </w:r>
      <w:r w:rsidRPr="009C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144CA" w:rsidRPr="008F7C15" w:rsidRDefault="005144CA" w:rsidP="00F523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предприятии по водоснабжению, водоотведению, организации сбора и утилизации отходов, деятельности по ликвидации загрязнений</w:t>
      </w:r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отгруженной продукции в 2016 году составил 101,2 млн. рублей , 2017 году 113,3 млн. рублей, в 2018 году оценивается в размере 118,6 млн. рублей, индекс производства составит 96 % к уровню 2017 года. </w:t>
      </w:r>
    </w:p>
    <w:p w:rsidR="005144CA" w:rsidRPr="008F7C15" w:rsidRDefault="005144CA" w:rsidP="00514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первому (консервативному) </w:t>
      </w:r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варианту прогноза объем отгруженной продукции прогнозируется в 2019 году в размере 122,8 млн. рублей, в 2020 году – 127 млн. рублей, в 2021 году – 131,4 млн. рублей, в 2022 году – 136 млн. рублей, в 2023 году – 140,8 млн. рублей, к 2024 году объем отгруженной продукции составит 145,7 млн. рублей.</w:t>
      </w:r>
      <w:proofErr w:type="gramEnd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производства прогнозируется в 2019 году 100,2 %, в 2020 году – 100,5  %, в 2021 году – 100,5 %, в 2022 году – 100,4 % , в 2023 году – 99,6 % и </w:t>
      </w:r>
      <w:proofErr w:type="gramStart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– 99,6 %.</w:t>
      </w:r>
    </w:p>
    <w:p w:rsidR="005144CA" w:rsidRPr="008F7C15" w:rsidRDefault="005144CA" w:rsidP="009C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второму (базовому)</w:t>
      </w:r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варианту прогноза объем отгруженной продукции прогнозируется в 2019 году в размере 123 млн. рублей, в 2020 году – 127,6 млн. рублей, в 2021 году – 132,3 млн. рублей, в 2022 году – 137,2 млн. рублей, в 2023 году – 142,3 млн. рублей, к 2024 году объем отгруженной продукции составит 147,6 млн. рублей.</w:t>
      </w:r>
      <w:proofErr w:type="gramEnd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производства прогнозируется в 2019 году 100,4 %, в 2020 году – 100,8  %, в 2021 году – 100,7 %, в 2022 году – 100,6 % , в 2023 году – 99,8 % и </w:t>
      </w:r>
      <w:proofErr w:type="gramStart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– 99,8 %.</w:t>
      </w:r>
    </w:p>
    <w:p w:rsidR="005144CA" w:rsidRDefault="005144CA" w:rsidP="00D41A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C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третьему (целевому)</w:t>
      </w:r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варианту прогноза объем отгруженной продукции прогнозируется в 2019 году в размере 123,2 млн. рублей, в 2020 году – 128 млн. рублей, в 2021 году – 133 млн. рублей, в 2022 году – 138,2 млн. рублей, в 2023 году – 143,6 млн. рублей, к 2024 году объем отгруженной продукции составит 149,2 млн. рублей.</w:t>
      </w:r>
      <w:proofErr w:type="gramEnd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 производства прогнозируется в 2019 году 100,6 %, в 2020 году – 101,0  %, в 2021 году – 100,9 %, в 2022 году – 100,8 % , в 2023 году – 100  % и </w:t>
      </w:r>
      <w:proofErr w:type="gramStart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7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– 100 %.</w:t>
      </w:r>
    </w:p>
    <w:p w:rsidR="00063CC9" w:rsidRPr="00063CC9" w:rsidRDefault="00A66353" w:rsidP="00D41A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63CC9" w:rsidRPr="009C756F" w:rsidRDefault="00063CC9" w:rsidP="00D41AC6">
      <w:pPr>
        <w:pStyle w:val="10"/>
        <w:contextualSpacing/>
        <w:jc w:val="center"/>
        <w:rPr>
          <w:rFonts w:ascii="Times New Roman" w:hAnsi="Times New Roman"/>
          <w:sz w:val="24"/>
          <w:szCs w:val="24"/>
        </w:rPr>
      </w:pPr>
      <w:bookmarkStart w:id="10" w:name="_Toc529440170"/>
      <w:r w:rsidRPr="009C756F">
        <w:rPr>
          <w:rFonts w:ascii="Times New Roman" w:hAnsi="Times New Roman"/>
          <w:sz w:val="24"/>
          <w:szCs w:val="24"/>
        </w:rPr>
        <w:t xml:space="preserve">Инвестиции </w:t>
      </w:r>
      <w:r w:rsidR="00300BBC" w:rsidRPr="009C756F">
        <w:rPr>
          <w:rFonts w:ascii="Times New Roman" w:hAnsi="Times New Roman"/>
          <w:sz w:val="24"/>
          <w:szCs w:val="24"/>
        </w:rPr>
        <w:t xml:space="preserve"> и строительство</w:t>
      </w:r>
      <w:bookmarkEnd w:id="10"/>
    </w:p>
    <w:p w:rsidR="0038647D" w:rsidRPr="009C756F" w:rsidRDefault="0038647D" w:rsidP="009C756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47D" w:rsidRPr="009C756F" w:rsidRDefault="0038647D" w:rsidP="009C756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Инвестиционная политика Администрации  городского округа «поселок Палана» направлена на улучшение инвестиционного климата, привлечение инвесторов и стимулирование деловой активности. </w:t>
      </w:r>
    </w:p>
    <w:p w:rsidR="0038647D" w:rsidRPr="009C756F" w:rsidRDefault="0038647D" w:rsidP="009C75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Социально-экономическая ситуация на территории городского округа позволяет выделить несколько перспективных направлений инвестиционного развития: </w:t>
      </w:r>
    </w:p>
    <w:p w:rsidR="0038647D" w:rsidRPr="009C756F" w:rsidRDefault="0038647D" w:rsidP="009C75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    эффективности   использования природно-ресурсного потенциала (дикоросов, рыбы), создание на его основе перерабатывающих производств (переработка </w:t>
      </w: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продукции зверобойного промысла и оленеводства, дикорастущей флоры, выпуск сувенирной и меховой продукции);</w:t>
      </w:r>
    </w:p>
    <w:p w:rsidR="0038647D" w:rsidRPr="009C756F" w:rsidRDefault="0038647D" w:rsidP="009C75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на основе перерабатывающих производств комплексной сети заготовительных пунктов;</w:t>
      </w:r>
    </w:p>
    <w:p w:rsidR="0038647D" w:rsidRPr="009C756F" w:rsidRDefault="0038647D" w:rsidP="009C75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новой для городского округа отрасли - туристической;</w:t>
      </w:r>
    </w:p>
    <w:p w:rsidR="0038647D" w:rsidRPr="009C756F" w:rsidRDefault="0038647D" w:rsidP="0038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-вовлечение в хозяйственный оборот пастбищно-сенокосных угодий, развитие на их основе животноводческой отрасли; </w:t>
      </w:r>
    </w:p>
    <w:p w:rsidR="0038647D" w:rsidRPr="009C756F" w:rsidRDefault="0038647D" w:rsidP="0038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-дальнейшее развитие и укрупнение предприятий малого предпринимательства;</w:t>
      </w:r>
    </w:p>
    <w:p w:rsidR="0038647D" w:rsidRPr="009C756F" w:rsidRDefault="0038647D" w:rsidP="00386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переориентация малого предпринимательства из сферы торговли в сферу услуг и сельхозпроизводства.</w:t>
      </w:r>
    </w:p>
    <w:p w:rsidR="0038647D" w:rsidRPr="009C756F" w:rsidRDefault="0038647D" w:rsidP="003864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Ввиду </w:t>
      </w:r>
      <w:proofErr w:type="spellStart"/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дотационности</w:t>
      </w:r>
      <w:proofErr w:type="spellEnd"/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 городского округа </w:t>
      </w:r>
      <w:r w:rsidR="009C756F"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«поселок Палана» </w:t>
      </w:r>
      <w:r w:rsid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жилищно-коммунальное хозяйство и социальную сферу направляются из средств федерального и краевого бюджетов в рамках федеральных, краевых и муниципальных программ.</w:t>
      </w:r>
    </w:p>
    <w:p w:rsidR="0038647D" w:rsidRPr="009C756F" w:rsidRDefault="0038647D" w:rsidP="00063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бюджета  по инвестиционным   мероприятиям в 2017 году составило 11</w:t>
      </w:r>
      <w:r w:rsidR="00720441"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D740B"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20441"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млн.</w:t>
      </w:r>
      <w:r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(в том числе за счет средств местного бюджета – </w:t>
      </w:r>
      <w:r w:rsidR="00720441"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>0,</w:t>
      </w:r>
      <w:r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720441"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млн.</w:t>
      </w:r>
      <w:r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рублей)</w:t>
      </w:r>
      <w:r w:rsid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7C74" w:rsidRDefault="00925C39" w:rsidP="005D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оценке в 2018  году на реализацию инвестиционных мероприятий</w:t>
      </w:r>
      <w:r w:rsid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78, 27</w:t>
      </w:r>
      <w:r w:rsidR="00B67C74" w:rsidRPr="00B67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7C74"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>млн. рублей</w:t>
      </w:r>
      <w:r w:rsidR="00B67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7C74"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том числе за счет средств местного бюджета – </w:t>
      </w:r>
      <w:r w:rsidR="00B67C74">
        <w:rPr>
          <w:rFonts w:ascii="Times New Roman" w:eastAsia="Times New Roman" w:hAnsi="Times New Roman" w:cs="Times New Roman"/>
          <w:sz w:val="24"/>
          <w:szCs w:val="24"/>
          <w:lang w:eastAsia="ar-SA"/>
        </w:rPr>
        <w:t>4,3</w:t>
      </w:r>
      <w:r w:rsidR="00B67C74" w:rsidRPr="009C75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млн. рублей)</w:t>
      </w:r>
      <w:r w:rsidR="00B67C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20441" w:rsidRDefault="00720441" w:rsidP="005D740B">
      <w:pPr>
        <w:spacing w:after="0" w:line="240" w:lineRule="auto"/>
        <w:ind w:firstLine="709"/>
        <w:jc w:val="both"/>
      </w:pP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</w:t>
      </w:r>
      <w:r w:rsidR="00174551"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25C39"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статистическим данным в 2017 году составил </w:t>
      </w:r>
      <w:r w:rsidR="00E231F0"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195,0</w:t>
      </w:r>
      <w:r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рублей, что на 374,9 % выше показателя 2016 года (2016 год - 52,0 млн. рублей</w:t>
      </w:r>
      <w:r w:rsid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74551"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4551" w:rsidRPr="00174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структуре инвестиций в основной капитал значительную роль играют бюджетные средства, что характерно в целом для  всего Камчатского края.</w:t>
      </w:r>
    </w:p>
    <w:p w:rsidR="0038647D" w:rsidRPr="00FE36C4" w:rsidRDefault="00925C39" w:rsidP="00FA4A6B">
      <w:pPr>
        <w:spacing w:after="0" w:line="240" w:lineRule="auto"/>
        <w:ind w:left="-1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B67C74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CBB899" wp14:editId="4B7591EF">
            <wp:simplePos x="0" y="0"/>
            <wp:positionH relativeFrom="column">
              <wp:posOffset>41910</wp:posOffset>
            </wp:positionH>
            <wp:positionV relativeFrom="paragraph">
              <wp:posOffset>140970</wp:posOffset>
            </wp:positionV>
            <wp:extent cx="3289935" cy="2853690"/>
            <wp:effectExtent l="38100" t="0" r="62865" b="22860"/>
            <wp:wrapTight wrapText="bothSides">
              <wp:wrapPolygon edited="0">
                <wp:start x="-250" y="0"/>
                <wp:lineTo x="-250" y="21629"/>
                <wp:lineTo x="21888" y="21629"/>
                <wp:lineTo x="21888" y="0"/>
                <wp:lineTo x="-250" y="0"/>
              </wp:wrapPolygon>
            </wp:wrapTight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C74">
        <w:rPr>
          <w:rFonts w:ascii="Times New Roman" w:eastAsia="Calibri" w:hAnsi="Times New Roman" w:cs="Times New Roman"/>
          <w:sz w:val="24"/>
          <w:szCs w:val="24"/>
        </w:rPr>
        <w:t>Основным источником финансирования инвестиций в основной капитал организаций являлись привлеченные средства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D740B" w:rsidRPr="00B67C74">
        <w:rPr>
          <w:rFonts w:ascii="Times New Roman" w:eastAsia="Calibri" w:hAnsi="Times New Roman" w:cs="Times New Roman"/>
          <w:sz w:val="24"/>
          <w:szCs w:val="24"/>
        </w:rPr>
        <w:t>190,5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 млн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>.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 рублей, или 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>97,7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 % от общего объема инвестиций, в том числе 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>187,0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 млн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>.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 рублей привлечено из бюджетных источников</w:t>
      </w:r>
      <w:r w:rsidR="00FA4A6B" w:rsidRPr="00B67C74">
        <w:rPr>
          <w:rFonts w:ascii="Times New Roman" w:eastAsia="Calibri" w:hAnsi="Times New Roman" w:cs="Times New Roman"/>
          <w:sz w:val="24"/>
          <w:szCs w:val="24"/>
        </w:rPr>
        <w:t>, или 95,9 %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Собственные средства организаций 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 xml:space="preserve"> составили - 4,5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 млн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>.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E231F0" w:rsidRPr="00B67C74">
        <w:rPr>
          <w:rFonts w:ascii="Times New Roman" w:eastAsia="Calibri" w:hAnsi="Times New Roman" w:cs="Times New Roman"/>
          <w:sz w:val="24"/>
          <w:szCs w:val="24"/>
        </w:rPr>
        <w:t>, или 2,3</w:t>
      </w:r>
      <w:r w:rsidRPr="00B67C74">
        <w:rPr>
          <w:rFonts w:ascii="Times New Roman" w:eastAsia="Calibri" w:hAnsi="Times New Roman" w:cs="Times New Roman"/>
          <w:sz w:val="24"/>
          <w:szCs w:val="24"/>
        </w:rPr>
        <w:t xml:space="preserve"> % от общего объема инвестиций. </w:t>
      </w:r>
      <w:r w:rsidR="00FA4A6B" w:rsidRPr="00B67C74">
        <w:rPr>
          <w:rFonts w:ascii="Times New Roman" w:eastAsia="Calibri" w:hAnsi="Times New Roman" w:cs="Times New Roman"/>
          <w:sz w:val="24"/>
          <w:szCs w:val="24"/>
        </w:rPr>
        <w:t>Прочие средства составили – 3,5 млн. рублей, или 1,8% от общего объема инвестиций.</w:t>
      </w:r>
      <w:r w:rsidR="00FE36C4" w:rsidRPr="00B67C74">
        <w:t xml:space="preserve"> </w:t>
      </w:r>
      <w:r w:rsidR="00FE36C4" w:rsidRPr="00B67C74">
        <w:rPr>
          <w:rFonts w:ascii="Times New Roman" w:eastAsia="Calibri" w:hAnsi="Times New Roman" w:cs="Times New Roman"/>
          <w:sz w:val="24"/>
          <w:szCs w:val="24"/>
        </w:rPr>
        <w:t>Индекс-дефлятор на работы и услуги инвестиционного назначения по итогам 2017 года составил 100,8 %.</w:t>
      </w:r>
    </w:p>
    <w:p w:rsidR="00B67C74" w:rsidRDefault="00B67C74" w:rsidP="0029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9790A" w:rsidRPr="00B67C74" w:rsidRDefault="005D740B" w:rsidP="00297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инвестиций </w:t>
      </w:r>
      <w:r w:rsidR="00B67C74"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капитал </w:t>
      </w: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 год оценивается в размере 212,0 млн. рублей.</w:t>
      </w:r>
    </w:p>
    <w:p w:rsidR="0029790A" w:rsidRPr="00B67C74" w:rsidRDefault="0029790A" w:rsidP="00B67C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Согласно </w:t>
      </w:r>
      <w:r w:rsidRPr="00445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базовому варианту</w:t>
      </w: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прогноза к</w:t>
      </w:r>
      <w:r w:rsidR="005D740B"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году   объем инвестиций прогнозируется на уровне 282,0 млн. рублей, или 133,0 % к ожидаемому уровню 2018 года.</w:t>
      </w:r>
      <w:r w:rsidRPr="00B67C74">
        <w:t xml:space="preserve"> </w:t>
      </w:r>
      <w:r w:rsidRPr="00B67C74">
        <w:rPr>
          <w:rFonts w:ascii="Times New Roman" w:hAnsi="Times New Roman" w:cs="Times New Roman"/>
          <w:sz w:val="24"/>
          <w:szCs w:val="24"/>
        </w:rPr>
        <w:t>Темп роста объема инвестиций в основной капитал составит 105,4%, индекс-дефлятор – 103,3%.</w:t>
      </w:r>
    </w:p>
    <w:p w:rsidR="00ED5981" w:rsidRPr="00445DE2" w:rsidRDefault="0029790A" w:rsidP="00445D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445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целевым вариантом</w:t>
      </w:r>
      <w:r w:rsidRPr="00B6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</w:t>
      </w: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2024 году   объем инвестиций прогнозируется на уровне 294,0 млн. рублей, или 138,7 % к ожидаемому уровню 2018 года.</w:t>
      </w:r>
      <w:r w:rsidRPr="00B67C74">
        <w:t xml:space="preserve"> </w:t>
      </w:r>
      <w:r w:rsidRPr="00B67C74">
        <w:rPr>
          <w:rFonts w:ascii="Times New Roman" w:hAnsi="Times New Roman" w:cs="Times New Roman"/>
          <w:sz w:val="24"/>
          <w:szCs w:val="24"/>
        </w:rPr>
        <w:t xml:space="preserve">Темп роста объема инвестиций в основной капитал составит 106,7%, индекс-дефлятор – 102,8%.  </w:t>
      </w: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445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консервативным вариантом</w:t>
      </w:r>
      <w:r w:rsidRPr="00B67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</w:t>
      </w: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2024 году   </w:t>
      </w:r>
      <w:r w:rsidRPr="00B67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 инвестиций прогнозируется на уровне 206,0 млн. рублей, или 97,2 % к ожидаемому уровню 2018 года.</w:t>
      </w:r>
      <w:r w:rsidRPr="00B67C74">
        <w:t xml:space="preserve"> </w:t>
      </w:r>
      <w:r w:rsidRPr="00B67C74">
        <w:rPr>
          <w:rFonts w:ascii="Times New Roman" w:hAnsi="Times New Roman" w:cs="Times New Roman"/>
          <w:sz w:val="24"/>
          <w:szCs w:val="24"/>
        </w:rPr>
        <w:t>Темп роста объема инвестиций в основной капитал составит 99,5 %, индекс-дефлятор – 105,1 %.</w:t>
      </w:r>
      <w:r w:rsidR="00ED5981" w:rsidRPr="00B67C74">
        <w:rPr>
          <w:rFonts w:ascii="Times New Roman" w:hAnsi="Times New Roman" w:cs="Times New Roman"/>
          <w:sz w:val="24"/>
          <w:szCs w:val="24"/>
        </w:rPr>
        <w:t xml:space="preserve"> </w:t>
      </w:r>
      <w:r w:rsidRPr="00B67C74">
        <w:rPr>
          <w:rFonts w:ascii="Times New Roman" w:hAnsi="Times New Roman" w:cs="Times New Roman"/>
          <w:sz w:val="24"/>
          <w:szCs w:val="24"/>
        </w:rPr>
        <w:t xml:space="preserve"> </w:t>
      </w:r>
      <w:r w:rsidR="00ED5981" w:rsidRPr="00B67C74">
        <w:rPr>
          <w:rFonts w:ascii="Times New Roman" w:hAnsi="Times New Roman" w:cs="Times New Roman"/>
          <w:sz w:val="24"/>
          <w:szCs w:val="24"/>
        </w:rPr>
        <w:t>С</w:t>
      </w:r>
      <w:r w:rsidR="00ED5981" w:rsidRPr="00B67C74">
        <w:rPr>
          <w:rFonts w:ascii="Times New Roman" w:hAnsi="Times New Roman" w:cs="Times New Roman"/>
          <w:spacing w:val="-6"/>
          <w:sz w:val="24"/>
          <w:szCs w:val="24"/>
        </w:rPr>
        <w:t xml:space="preserve">нижение </w:t>
      </w:r>
      <w:r w:rsidR="00504C31" w:rsidRPr="00B67C74">
        <w:rPr>
          <w:rFonts w:ascii="Times New Roman" w:hAnsi="Times New Roman" w:cs="Times New Roman"/>
          <w:spacing w:val="-6"/>
          <w:sz w:val="24"/>
          <w:szCs w:val="24"/>
        </w:rPr>
        <w:t>показателей при консервативном варианте развития</w:t>
      </w:r>
      <w:r w:rsidR="00ED5981" w:rsidRPr="00B67C74">
        <w:rPr>
          <w:rFonts w:ascii="Times New Roman" w:hAnsi="Times New Roman" w:cs="Times New Roman"/>
          <w:spacing w:val="-6"/>
          <w:sz w:val="24"/>
          <w:szCs w:val="24"/>
        </w:rPr>
        <w:t xml:space="preserve">  может быть обусловлено, в том числе, сокращением  объемов финансирования инвестиционных проектов по сравнению </w:t>
      </w:r>
      <w:proofErr w:type="gramStart"/>
      <w:r w:rsidR="00ED5981" w:rsidRPr="00B67C74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="00ED5981" w:rsidRPr="00B67C74">
        <w:rPr>
          <w:rFonts w:ascii="Times New Roman" w:hAnsi="Times New Roman" w:cs="Times New Roman"/>
          <w:spacing w:val="-6"/>
          <w:sz w:val="24"/>
          <w:szCs w:val="24"/>
        </w:rPr>
        <w:t xml:space="preserve"> ранее запланированными</w:t>
      </w:r>
      <w:r w:rsidR="00504C31" w:rsidRPr="00B67C74">
        <w:rPr>
          <w:rFonts w:ascii="Times New Roman" w:hAnsi="Times New Roman" w:cs="Times New Roman"/>
          <w:spacing w:val="-6"/>
          <w:sz w:val="24"/>
          <w:szCs w:val="24"/>
        </w:rPr>
        <w:t xml:space="preserve">. Сдерживающим </w:t>
      </w:r>
      <w:r w:rsidR="00504C31" w:rsidRPr="00445DE2">
        <w:rPr>
          <w:rFonts w:ascii="Times New Roman" w:hAnsi="Times New Roman" w:cs="Times New Roman"/>
          <w:spacing w:val="-6"/>
          <w:sz w:val="24"/>
          <w:szCs w:val="24"/>
        </w:rPr>
        <w:t xml:space="preserve">фактором для привлечения новых инвесторов на территорию городского округа могут служить </w:t>
      </w:r>
      <w:r w:rsidR="00ED5981" w:rsidRPr="00445DE2">
        <w:rPr>
          <w:rFonts w:ascii="Times New Roman" w:hAnsi="Times New Roman" w:cs="Times New Roman"/>
          <w:spacing w:val="-6"/>
          <w:sz w:val="24"/>
          <w:szCs w:val="24"/>
        </w:rPr>
        <w:t xml:space="preserve"> высокие транспортные тарифы и цены на энергоносители</w:t>
      </w:r>
      <w:r w:rsidR="00504C31" w:rsidRPr="00445DE2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D5981" w:rsidRPr="00445DE2">
        <w:rPr>
          <w:rFonts w:ascii="Times New Roman" w:hAnsi="Times New Roman" w:cs="Times New Roman"/>
          <w:spacing w:val="-6"/>
          <w:sz w:val="24"/>
          <w:szCs w:val="24"/>
        </w:rPr>
        <w:t xml:space="preserve"> слабое развитие транспортной инфраструктуры</w:t>
      </w:r>
      <w:r w:rsidR="00504C31" w:rsidRPr="00445DE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63CC9" w:rsidRPr="00445DE2" w:rsidRDefault="00063CC9" w:rsidP="0007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инвестиций в основной капитал в сценариях развития будет определяться объемами сре</w:t>
      </w:r>
      <w:proofErr w:type="gramStart"/>
      <w:r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едприятий, направляемых на модернизацию и развитие производства, а также государственными капитальными вложениями в такие отрасли как транспорт и жилищно-коммунальное хозяйство, образование и здравоохранение, спортивную инфраструктуру.</w:t>
      </w:r>
      <w:r w:rsidR="0007722C" w:rsidRPr="00445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ECB" w:rsidRPr="00445DE2" w:rsidRDefault="0042022A" w:rsidP="0007722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инвестиций в основной капитал основывается на продолжении реализации действующих и запуске новых  инвестиционных проектов на территории городского округа</w:t>
      </w:r>
      <w:r w:rsid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DE2"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«поселок Палана»</w:t>
      </w:r>
      <w:r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06ECB"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прогнозном периоде</w:t>
      </w:r>
      <w:r w:rsidR="0007722C"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722C" w:rsidRPr="00445DE2">
        <w:t xml:space="preserve"> </w:t>
      </w:r>
      <w:r w:rsidR="0007722C"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выделяемого бюджетного финансирования, </w:t>
      </w:r>
      <w:r w:rsidR="00D06ECB"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продолжится решение проблем в социальной и жилищно-коммунальной сферах, требующих привлечения значительных инвестиционных ресурсов, что будет способствовать сбалансированному и устойчивому развитию городского округа.</w:t>
      </w:r>
      <w:r w:rsidR="00924F15" w:rsidRPr="00445DE2">
        <w:t xml:space="preserve"> </w:t>
      </w:r>
      <w:proofErr w:type="gramEnd"/>
    </w:p>
    <w:p w:rsidR="00D06ECB" w:rsidRDefault="00D06ECB" w:rsidP="000772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государственной инвестиционной программы Камчатского края</w:t>
      </w:r>
      <w:r w:rsidR="00B13270"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год и прогнозный период до 2022 года предусмотрены  к реализации на территории городского округа</w:t>
      </w:r>
      <w:r w:rsid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5DE2"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«поселок Палана»</w:t>
      </w:r>
      <w:r w:rsidR="00B13270"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следующие инвестиционные проекты:</w:t>
      </w:r>
    </w:p>
    <w:p w:rsidR="00123C97" w:rsidRDefault="00123C97" w:rsidP="000772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3"/>
        <w:gridCol w:w="1134"/>
        <w:gridCol w:w="1135"/>
        <w:gridCol w:w="1134"/>
        <w:gridCol w:w="1134"/>
      </w:tblGrid>
      <w:tr w:rsidR="00FE7BA4" w:rsidTr="00123C97">
        <w:tc>
          <w:tcPr>
            <w:tcW w:w="534" w:type="dxa"/>
            <w:vMerge w:val="restart"/>
          </w:tcPr>
          <w:p w:rsidR="00FE7BA4" w:rsidRDefault="00FE7BA4" w:rsidP="0007722C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FE7BA4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5670" w:type="dxa"/>
            <w:gridSpan w:val="5"/>
          </w:tcPr>
          <w:p w:rsidR="00FE7BA4" w:rsidRDefault="00FE7BA4" w:rsidP="00DC0803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финансирования по годам, </w:t>
            </w:r>
            <w:proofErr w:type="spellStart"/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E7BA4" w:rsidTr="00123C97">
        <w:tc>
          <w:tcPr>
            <w:tcW w:w="534" w:type="dxa"/>
            <w:vMerge/>
          </w:tcPr>
          <w:p w:rsidR="00FE7BA4" w:rsidRDefault="00FE7BA4" w:rsidP="0007722C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7BA4" w:rsidRDefault="00FE7BA4" w:rsidP="0007722C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7BA4" w:rsidRDefault="00FE7BA4" w:rsidP="0007722C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E7BA4" w:rsidRDefault="00FE7BA4" w:rsidP="0007722C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5" w:type="dxa"/>
          </w:tcPr>
          <w:p w:rsidR="00FE7BA4" w:rsidRDefault="00FE7BA4" w:rsidP="0007722C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FE7BA4" w:rsidRDefault="00FE7BA4" w:rsidP="0007722C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FE7BA4" w:rsidRDefault="00FE7BA4" w:rsidP="0007722C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FE7BA4" w:rsidTr="00123C97">
        <w:tc>
          <w:tcPr>
            <w:tcW w:w="534" w:type="dxa"/>
          </w:tcPr>
          <w:p w:rsidR="00FE7BA4" w:rsidRPr="00445DE2" w:rsidRDefault="00FE7BA4" w:rsidP="00FE7BA4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FE7BA4" w:rsidRPr="00445DE2" w:rsidRDefault="00FE7BA4" w:rsidP="0007722C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445DE2">
              <w:t>устройство закрытой площадки для проведения экзаменов по первоначальному управлению транспортным средством на базе КГПОБУ «Паланский колледж»</w:t>
            </w:r>
          </w:p>
        </w:tc>
        <w:tc>
          <w:tcPr>
            <w:tcW w:w="1133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12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572,94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12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572,94</w:t>
            </w:r>
          </w:p>
        </w:tc>
        <w:tc>
          <w:tcPr>
            <w:tcW w:w="1135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0,00</w:t>
            </w:r>
          </w:p>
        </w:tc>
      </w:tr>
      <w:tr w:rsidR="00FE7BA4" w:rsidTr="00846ABE">
        <w:trPr>
          <w:trHeight w:val="656"/>
        </w:trPr>
        <w:tc>
          <w:tcPr>
            <w:tcW w:w="534" w:type="dxa"/>
          </w:tcPr>
          <w:p w:rsidR="00FE7BA4" w:rsidRPr="00445DE2" w:rsidRDefault="00FE7BA4" w:rsidP="00FE7BA4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2</w:t>
            </w:r>
          </w:p>
        </w:tc>
        <w:tc>
          <w:tcPr>
            <w:tcW w:w="3543" w:type="dxa"/>
          </w:tcPr>
          <w:p w:rsidR="00FE7BA4" w:rsidRPr="00445DE2" w:rsidRDefault="00FE7BA4" w:rsidP="00846ABE">
            <w:pPr>
              <w:ind w:firstLine="34"/>
              <w:jc w:val="both"/>
              <w:rPr>
                <w:color w:val="000000"/>
              </w:rPr>
            </w:pPr>
            <w:r w:rsidRPr="00445DE2">
              <w:t xml:space="preserve">реконструкция здания КГБУ </w:t>
            </w:r>
            <w:proofErr w:type="gramStart"/>
            <w:r w:rsidRPr="00445DE2">
              <w:t>ДО</w:t>
            </w:r>
            <w:proofErr w:type="gramEnd"/>
            <w:r w:rsidRPr="00445DE2">
              <w:t xml:space="preserve"> «</w:t>
            </w:r>
            <w:proofErr w:type="gramStart"/>
            <w:r w:rsidRPr="00445DE2">
              <w:t>Корякская</w:t>
            </w:r>
            <w:proofErr w:type="gramEnd"/>
            <w:r w:rsidRPr="00445DE2">
              <w:t xml:space="preserve"> школа искусств им. Д.Б. Кабалевского</w:t>
            </w:r>
          </w:p>
        </w:tc>
        <w:tc>
          <w:tcPr>
            <w:tcW w:w="1133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11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890,64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11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890,64</w:t>
            </w:r>
          </w:p>
        </w:tc>
        <w:tc>
          <w:tcPr>
            <w:tcW w:w="1135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jc w:val="center"/>
            </w:pPr>
            <w:r w:rsidRPr="00445DE2"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jc w:val="center"/>
            </w:pPr>
            <w:r w:rsidRPr="00445DE2">
              <w:t>0,00</w:t>
            </w:r>
          </w:p>
        </w:tc>
      </w:tr>
      <w:tr w:rsidR="00FE7BA4" w:rsidTr="00123C97">
        <w:tc>
          <w:tcPr>
            <w:tcW w:w="534" w:type="dxa"/>
          </w:tcPr>
          <w:p w:rsidR="00FE7BA4" w:rsidRPr="00445DE2" w:rsidRDefault="00FE7BA4" w:rsidP="00FE7BA4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3</w:t>
            </w:r>
          </w:p>
        </w:tc>
        <w:tc>
          <w:tcPr>
            <w:tcW w:w="3543" w:type="dxa"/>
          </w:tcPr>
          <w:p w:rsidR="00FE7BA4" w:rsidRPr="00445DE2" w:rsidRDefault="00FE7BA4" w:rsidP="0007722C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445DE2">
              <w:t xml:space="preserve">реконструкция </w:t>
            </w:r>
            <w:proofErr w:type="spellStart"/>
            <w:r w:rsidRPr="00445DE2">
              <w:t>внутрипоселковых</w:t>
            </w:r>
            <w:proofErr w:type="spellEnd"/>
            <w:r w:rsidRPr="00445DE2">
              <w:t xml:space="preserve"> сетей водопровода пгт. Палана</w:t>
            </w:r>
          </w:p>
        </w:tc>
        <w:tc>
          <w:tcPr>
            <w:tcW w:w="1133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62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201,55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38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580,81</w:t>
            </w:r>
          </w:p>
        </w:tc>
        <w:tc>
          <w:tcPr>
            <w:tcW w:w="1135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26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620,74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jc w:val="center"/>
            </w:pPr>
            <w:r w:rsidRPr="00445DE2"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jc w:val="center"/>
            </w:pPr>
            <w:r w:rsidRPr="00445DE2">
              <w:t>0,00</w:t>
            </w:r>
          </w:p>
        </w:tc>
      </w:tr>
      <w:tr w:rsidR="00FE7BA4" w:rsidTr="00123C97">
        <w:tc>
          <w:tcPr>
            <w:tcW w:w="534" w:type="dxa"/>
          </w:tcPr>
          <w:p w:rsidR="00FE7BA4" w:rsidRPr="00445DE2" w:rsidRDefault="00FE7BA4" w:rsidP="00FE7BA4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4</w:t>
            </w:r>
          </w:p>
        </w:tc>
        <w:tc>
          <w:tcPr>
            <w:tcW w:w="3543" w:type="dxa"/>
          </w:tcPr>
          <w:p w:rsidR="00FE7BA4" w:rsidRPr="00445DE2" w:rsidRDefault="00FE7BA4" w:rsidP="0007722C">
            <w:pPr>
              <w:tabs>
                <w:tab w:val="left" w:pos="709"/>
              </w:tabs>
              <w:jc w:val="both"/>
              <w:rPr>
                <w:color w:val="000000"/>
              </w:rPr>
            </w:pPr>
            <w:r w:rsidRPr="00445DE2">
              <w:t>проектирование и строительство полигона твердых бытовых отходов</w:t>
            </w:r>
          </w:p>
        </w:tc>
        <w:tc>
          <w:tcPr>
            <w:tcW w:w="1133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10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001,00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10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001,00</w:t>
            </w:r>
          </w:p>
        </w:tc>
        <w:tc>
          <w:tcPr>
            <w:tcW w:w="1135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jc w:val="center"/>
            </w:pPr>
            <w:r w:rsidRPr="00445DE2"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jc w:val="center"/>
            </w:pPr>
            <w:r w:rsidRPr="00445DE2">
              <w:t>0,00</w:t>
            </w:r>
          </w:p>
        </w:tc>
      </w:tr>
      <w:tr w:rsidR="00FE7BA4" w:rsidTr="00846ABE">
        <w:trPr>
          <w:trHeight w:val="619"/>
        </w:trPr>
        <w:tc>
          <w:tcPr>
            <w:tcW w:w="534" w:type="dxa"/>
            <w:vAlign w:val="center"/>
          </w:tcPr>
          <w:p w:rsidR="00FE7BA4" w:rsidRPr="00445DE2" w:rsidRDefault="00FE7BA4" w:rsidP="00FE7BA4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5</w:t>
            </w:r>
          </w:p>
        </w:tc>
        <w:tc>
          <w:tcPr>
            <w:tcW w:w="3543" w:type="dxa"/>
          </w:tcPr>
          <w:p w:rsidR="00FE7BA4" w:rsidRPr="00445DE2" w:rsidRDefault="00FE7BA4" w:rsidP="00846ABE">
            <w:pPr>
              <w:tabs>
                <w:tab w:val="left" w:pos="709"/>
              </w:tabs>
              <w:rPr>
                <w:color w:val="000000"/>
              </w:rPr>
            </w:pPr>
            <w:r w:rsidRPr="00445DE2">
              <w:t>реконструкция здания гостиницы «</w:t>
            </w:r>
            <w:proofErr w:type="spellStart"/>
            <w:r w:rsidRPr="00445DE2">
              <w:t>Эльгай</w:t>
            </w:r>
            <w:proofErr w:type="spellEnd"/>
            <w:r w:rsidRPr="00445DE2">
              <w:t>»</w:t>
            </w:r>
          </w:p>
        </w:tc>
        <w:tc>
          <w:tcPr>
            <w:tcW w:w="1133" w:type="dxa"/>
            <w:vAlign w:val="center"/>
          </w:tcPr>
          <w:p w:rsidR="00FE7BA4" w:rsidRPr="00445DE2" w:rsidRDefault="00FE7BA4" w:rsidP="00846ABE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130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156,84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846ABE">
            <w:pPr>
              <w:tabs>
                <w:tab w:val="left" w:pos="34"/>
              </w:tabs>
              <w:ind w:hanging="108"/>
              <w:jc w:val="center"/>
              <w:rPr>
                <w:color w:val="000000"/>
              </w:rPr>
            </w:pPr>
          </w:p>
          <w:p w:rsidR="00FE7BA4" w:rsidRPr="00445DE2" w:rsidRDefault="00FE7BA4" w:rsidP="00846ABE">
            <w:pPr>
              <w:tabs>
                <w:tab w:val="left" w:pos="34"/>
              </w:tabs>
              <w:ind w:hanging="108"/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35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648,45</w:t>
            </w:r>
          </w:p>
          <w:p w:rsidR="00FE7BA4" w:rsidRPr="00445DE2" w:rsidRDefault="00FE7BA4" w:rsidP="00846ABE">
            <w:pPr>
              <w:tabs>
                <w:tab w:val="left" w:pos="34"/>
              </w:tabs>
              <w:ind w:hanging="108"/>
              <w:jc w:val="center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FE7BA4" w:rsidRPr="00445DE2" w:rsidRDefault="00FE7BA4" w:rsidP="00846ABE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94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508,39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846ABE">
            <w:pPr>
              <w:jc w:val="center"/>
            </w:pPr>
            <w:r w:rsidRPr="00445DE2"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846ABE">
            <w:pPr>
              <w:jc w:val="center"/>
            </w:pPr>
            <w:r w:rsidRPr="00445DE2">
              <w:t>0,00</w:t>
            </w:r>
          </w:p>
        </w:tc>
      </w:tr>
      <w:tr w:rsidR="00FE7BA4" w:rsidTr="00123C97">
        <w:trPr>
          <w:trHeight w:val="619"/>
        </w:trPr>
        <w:tc>
          <w:tcPr>
            <w:tcW w:w="534" w:type="dxa"/>
            <w:vAlign w:val="center"/>
          </w:tcPr>
          <w:p w:rsidR="00FE7BA4" w:rsidRPr="00445DE2" w:rsidRDefault="00FE7BA4" w:rsidP="00FE7BA4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6</w:t>
            </w:r>
          </w:p>
        </w:tc>
        <w:tc>
          <w:tcPr>
            <w:tcW w:w="3543" w:type="dxa"/>
            <w:vAlign w:val="center"/>
          </w:tcPr>
          <w:p w:rsidR="00FE7BA4" w:rsidRPr="00445DE2" w:rsidRDefault="00FE7BA4" w:rsidP="00FE7BA4">
            <w:pPr>
              <w:tabs>
                <w:tab w:val="left" w:pos="709"/>
              </w:tabs>
              <w:jc w:val="both"/>
            </w:pPr>
            <w:r w:rsidRPr="00445DE2">
              <w:t xml:space="preserve">Строительство мостового перехода через р. Тигиль на 224 км автомобильной дороги </w:t>
            </w:r>
            <w:proofErr w:type="spellStart"/>
            <w:r w:rsidRPr="00445DE2">
              <w:t>Анавгай</w:t>
            </w:r>
            <w:proofErr w:type="spellEnd"/>
            <w:r w:rsidRPr="00445DE2">
              <w:t xml:space="preserve"> -  Палана</w:t>
            </w:r>
          </w:p>
        </w:tc>
        <w:tc>
          <w:tcPr>
            <w:tcW w:w="1133" w:type="dxa"/>
            <w:vAlign w:val="center"/>
          </w:tcPr>
          <w:p w:rsidR="00FE7BA4" w:rsidRPr="00445DE2" w:rsidRDefault="00123C97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437 224,18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34"/>
              </w:tabs>
              <w:ind w:hanging="108"/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315,05</w:t>
            </w:r>
          </w:p>
        </w:tc>
        <w:tc>
          <w:tcPr>
            <w:tcW w:w="1135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10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957,33</w:t>
            </w:r>
          </w:p>
        </w:tc>
        <w:tc>
          <w:tcPr>
            <w:tcW w:w="1134" w:type="dxa"/>
            <w:vAlign w:val="center"/>
          </w:tcPr>
          <w:p w:rsidR="00FE7BA4" w:rsidRPr="00445DE2" w:rsidRDefault="00FE7BA4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425</w:t>
            </w:r>
            <w:r w:rsidR="00123C97" w:rsidRPr="00445DE2">
              <w:rPr>
                <w:color w:val="000000"/>
              </w:rPr>
              <w:t xml:space="preserve"> </w:t>
            </w:r>
            <w:r w:rsidRPr="00445DE2">
              <w:rPr>
                <w:color w:val="000000"/>
              </w:rPr>
              <w:t>951,80</w:t>
            </w:r>
          </w:p>
        </w:tc>
      </w:tr>
      <w:tr w:rsidR="00123C97" w:rsidTr="00123C97">
        <w:trPr>
          <w:trHeight w:val="619"/>
        </w:trPr>
        <w:tc>
          <w:tcPr>
            <w:tcW w:w="534" w:type="dxa"/>
            <w:vAlign w:val="center"/>
          </w:tcPr>
          <w:p w:rsidR="00123C97" w:rsidRPr="00445DE2" w:rsidRDefault="00123C97" w:rsidP="00FE7BA4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7</w:t>
            </w:r>
          </w:p>
        </w:tc>
        <w:tc>
          <w:tcPr>
            <w:tcW w:w="3543" w:type="dxa"/>
            <w:vAlign w:val="center"/>
          </w:tcPr>
          <w:p w:rsidR="00123C97" w:rsidRPr="00445DE2" w:rsidRDefault="00123C97" w:rsidP="006C2A96">
            <w:pPr>
              <w:tabs>
                <w:tab w:val="left" w:pos="709"/>
              </w:tabs>
              <w:jc w:val="both"/>
            </w:pPr>
            <w:r w:rsidRPr="00445DE2">
              <w:t xml:space="preserve">Строительство автомобильной дороги </w:t>
            </w:r>
            <w:proofErr w:type="spellStart"/>
            <w:r w:rsidRPr="00445DE2">
              <w:t>Анавгай</w:t>
            </w:r>
            <w:proofErr w:type="spellEnd"/>
            <w:r w:rsidRPr="00445DE2">
              <w:t xml:space="preserve"> -  Палана  </w:t>
            </w:r>
          </w:p>
        </w:tc>
        <w:tc>
          <w:tcPr>
            <w:tcW w:w="1133" w:type="dxa"/>
            <w:vAlign w:val="center"/>
          </w:tcPr>
          <w:p w:rsidR="00123C97" w:rsidRPr="00445DE2" w:rsidRDefault="00123C97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72 093,16</w:t>
            </w:r>
          </w:p>
        </w:tc>
        <w:tc>
          <w:tcPr>
            <w:tcW w:w="1134" w:type="dxa"/>
            <w:vAlign w:val="center"/>
          </w:tcPr>
          <w:p w:rsidR="00123C97" w:rsidRPr="00445DE2" w:rsidRDefault="00123C97" w:rsidP="00123C97">
            <w:pPr>
              <w:tabs>
                <w:tab w:val="left" w:pos="34"/>
              </w:tabs>
              <w:ind w:hanging="108"/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65 665,83</w:t>
            </w:r>
          </w:p>
        </w:tc>
        <w:tc>
          <w:tcPr>
            <w:tcW w:w="1135" w:type="dxa"/>
            <w:vAlign w:val="center"/>
          </w:tcPr>
          <w:p w:rsidR="00123C97" w:rsidRPr="00445DE2" w:rsidRDefault="00123C97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6 427,33</w:t>
            </w:r>
          </w:p>
        </w:tc>
        <w:tc>
          <w:tcPr>
            <w:tcW w:w="1134" w:type="dxa"/>
            <w:vAlign w:val="center"/>
          </w:tcPr>
          <w:p w:rsidR="00123C97" w:rsidRPr="00445DE2" w:rsidRDefault="00123C97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123C97" w:rsidRPr="00445DE2" w:rsidRDefault="00123C97" w:rsidP="00123C97">
            <w:pPr>
              <w:tabs>
                <w:tab w:val="left" w:pos="709"/>
              </w:tabs>
              <w:jc w:val="center"/>
              <w:rPr>
                <w:color w:val="000000"/>
              </w:rPr>
            </w:pPr>
            <w:r w:rsidRPr="00445DE2">
              <w:rPr>
                <w:color w:val="000000"/>
              </w:rPr>
              <w:t>0,00</w:t>
            </w:r>
          </w:p>
        </w:tc>
      </w:tr>
    </w:tbl>
    <w:p w:rsidR="0038647D" w:rsidRPr="00445DE2" w:rsidRDefault="0038647D" w:rsidP="00846ABE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деятельности в городском округе утверждено Положение о сопровождении инвестиционных проектов, реализуемых или планируемых к реализации на территории городского округа</w:t>
      </w:r>
      <w:r w:rsidR="00445DE2"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DE2" w:rsidRP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«поселок Палана»</w:t>
      </w: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Положение регулирует отношения, возникшие в ходе подготовки и реализации инвестиционных проектов на территории городского округа. Для формирования благоприятного инвестиционного климата, сопровождения инвестиционных проектов и обеспечения реализации инвестиционных </w:t>
      </w: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проектов, в рамках реализации Инвестиционной стратегии Камчатского края до 2020 года, в городском округе </w:t>
      </w:r>
      <w:r w:rsidR="00445DE2" w:rsidRPr="009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«поселок Палана» </w:t>
      </w:r>
      <w:r w:rsidR="0044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многофункциональный центр электронного взаимодействия государственных и муниципальных услуг. </w:t>
      </w:r>
    </w:p>
    <w:p w:rsidR="0038647D" w:rsidRPr="00445DE2" w:rsidRDefault="0038647D" w:rsidP="00445DE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настоящее время Администрацией городского округа продолжается работа по совершенствованию и развитию нормативно-правовой базы, ориентированной на создание благоприятного инвестиционного климата и системы муниципальной поддержки, стимулирующей привлечение инвесторов.</w:t>
      </w:r>
      <w:r w:rsidRPr="00445DE2">
        <w:rPr>
          <w:rFonts w:ascii="Times New Roman" w:eastAsia="Calibri" w:hAnsi="Times New Roman" w:cs="Times New Roman"/>
          <w:sz w:val="24"/>
          <w:szCs w:val="24"/>
        </w:rPr>
        <w:t xml:space="preserve"> Все нормативные правовые акты размещены на официальном сайте Администрации городского округа «поселок Палана» </w:t>
      </w:r>
      <w:hyperlink r:id="rId11" w:history="1">
        <w:r w:rsidRPr="00445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http://palana.org/</w:t>
        </w:r>
      </w:hyperlink>
      <w:r w:rsidRPr="00445DE2">
        <w:rPr>
          <w:rFonts w:ascii="Times New Roman" w:eastAsia="Calibri" w:hAnsi="Times New Roman" w:cs="Times New Roman"/>
          <w:sz w:val="24"/>
          <w:szCs w:val="24"/>
        </w:rPr>
        <w:t xml:space="preserve"> в разделе «Экономика», «Документы», подразделе «Инвестиции», «Малый бизнес», «Информация для предпринимателей».</w:t>
      </w:r>
    </w:p>
    <w:p w:rsidR="006730E2" w:rsidRPr="00445DE2" w:rsidRDefault="0038647D" w:rsidP="009C29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округа «поселок Палана» был сформирован Банк инвестиционных предложений, в рамках формирования планов-прогнозов привлечения инвестиций в экономику муниципальных образований в Камчатском крае</w:t>
      </w:r>
      <w:r w:rsidR="00F47638"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0E2" w:rsidRPr="00445DE2" w:rsidRDefault="006730E2" w:rsidP="006054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Разработано 3 паспорта инвестиционного проекта:</w:t>
      </w:r>
    </w:p>
    <w:p w:rsidR="006730E2" w:rsidRPr="00E26FA3" w:rsidRDefault="00B079CA" w:rsidP="00605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</w:t>
      </w:r>
      <w:r w:rsidR="006730E2"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аспорт инвестиционного проекта: «Строительство, реконструкция и ремонт автомобильной дороги ул. Обухова в пгт. Палана»;</w:t>
      </w:r>
    </w:p>
    <w:p w:rsidR="00431882" w:rsidRPr="00E26FA3" w:rsidRDefault="00431882" w:rsidP="006054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-1,002 км</w:t>
      </w:r>
      <w:r w:rsidR="00445DE2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882" w:rsidRPr="00E26FA3" w:rsidRDefault="00431882" w:rsidP="006054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- 6480 м</w:t>
      </w:r>
      <w:proofErr w:type="gramStart"/>
      <w:r w:rsidRPr="00E26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431882" w:rsidRPr="00E26FA3" w:rsidRDefault="00431882" w:rsidP="00605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проекта – 74</w:t>
      </w:r>
      <w:r w:rsidR="00B079CA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,9 млн. рублей</w:t>
      </w: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0E2" w:rsidRPr="00E26FA3" w:rsidRDefault="00B079CA" w:rsidP="00605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</w:t>
      </w:r>
      <w:r w:rsidR="006730E2"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аспорт инвестиционного проекта: «Строительство, реконструкция и ремонт автомобильной дороги ул. Чубарова в пгт. Палана»;</w:t>
      </w:r>
    </w:p>
    <w:p w:rsidR="00431882" w:rsidRPr="00E26FA3" w:rsidRDefault="00431882" w:rsidP="006054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- 0,522 км</w:t>
      </w:r>
    </w:p>
    <w:p w:rsidR="00431882" w:rsidRPr="00E26FA3" w:rsidRDefault="00431882" w:rsidP="00605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– 3 478 м</w:t>
      </w:r>
      <w:proofErr w:type="gramStart"/>
      <w:r w:rsidRPr="00E26F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B079CA" w:rsidRDefault="00431882" w:rsidP="00605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A3">
        <w:rPr>
          <w:rFonts w:ascii="Times New Roman" w:hAnsi="Times New Roman" w:cs="Times New Roman"/>
          <w:sz w:val="24"/>
          <w:szCs w:val="24"/>
        </w:rPr>
        <w:t>Общая стоимость проекта -  36</w:t>
      </w:r>
      <w:r w:rsidR="00B079CA" w:rsidRPr="00E26FA3">
        <w:rPr>
          <w:rFonts w:ascii="Times New Roman" w:hAnsi="Times New Roman" w:cs="Times New Roman"/>
          <w:sz w:val="24"/>
          <w:szCs w:val="24"/>
        </w:rPr>
        <w:t>,7</w:t>
      </w:r>
      <w:r w:rsidRPr="00E26FA3">
        <w:rPr>
          <w:rFonts w:ascii="Times New Roman" w:hAnsi="Times New Roman" w:cs="Times New Roman"/>
          <w:sz w:val="24"/>
          <w:szCs w:val="24"/>
        </w:rPr>
        <w:t xml:space="preserve">  </w:t>
      </w:r>
      <w:r w:rsidR="00B079CA" w:rsidRPr="00E26FA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рублей.</w:t>
      </w:r>
    </w:p>
    <w:p w:rsidR="006730E2" w:rsidRPr="00445DE2" w:rsidRDefault="006730E2" w:rsidP="00605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инвестиционных проектов возможна после включения мероприятий по проектированию и строительству объектов в Государственную инвестиционную программу Камчатского края.</w:t>
      </w:r>
    </w:p>
    <w:p w:rsidR="006730E2" w:rsidRPr="00445DE2" w:rsidRDefault="00B079CA" w:rsidP="00605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</w:t>
      </w:r>
      <w:r w:rsidR="006730E2"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аспорт инвестиционного проекта: «Реконструкция </w:t>
      </w:r>
      <w:proofErr w:type="spellStart"/>
      <w:r w:rsidR="008F7C15"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внутрипоселковых</w:t>
      </w:r>
      <w:proofErr w:type="spellEnd"/>
      <w:r w:rsidR="006730E2"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сетей водопровода </w:t>
      </w:r>
      <w:r w:rsidR="008F7C15"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пгт. Палана Тигильского района, Камчатского края</w:t>
      </w:r>
      <w:r w:rsidR="006730E2" w:rsidRPr="00E26F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="006730E2" w:rsidRPr="00445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730E2" w:rsidRPr="00445DE2" w:rsidRDefault="006730E2" w:rsidP="00605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осуществляется с 201</w:t>
      </w:r>
      <w:r w:rsidR="00F47638"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мероприятие включено в Государственную инвестиционную программу Камчатского края.</w:t>
      </w:r>
    </w:p>
    <w:p w:rsidR="00F47638" w:rsidRPr="00445DE2" w:rsidRDefault="00F47638" w:rsidP="00605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45DE2">
        <w:rPr>
          <w:rFonts w:ascii="Times New Roman" w:eastAsia="Calibri" w:hAnsi="Times New Roman" w:cs="Times New Roman"/>
          <w:sz w:val="24"/>
        </w:rPr>
        <w:t>В 2016 году на реализацию данного проекта  было израсходовано – 25</w:t>
      </w:r>
      <w:r w:rsidR="00B079CA">
        <w:rPr>
          <w:rFonts w:ascii="Times New Roman" w:eastAsia="Calibri" w:hAnsi="Times New Roman" w:cs="Times New Roman"/>
          <w:sz w:val="24"/>
        </w:rPr>
        <w:t>,3 млн. рублей</w:t>
      </w:r>
      <w:r w:rsidRPr="00445DE2">
        <w:rPr>
          <w:rFonts w:ascii="Times New Roman" w:eastAsia="Calibri" w:hAnsi="Times New Roman" w:cs="Times New Roman"/>
          <w:sz w:val="24"/>
        </w:rPr>
        <w:t>, в 2017 году – 10</w:t>
      </w:r>
      <w:r w:rsidR="00B079CA">
        <w:rPr>
          <w:rFonts w:ascii="Times New Roman" w:eastAsia="Calibri" w:hAnsi="Times New Roman" w:cs="Times New Roman"/>
          <w:sz w:val="24"/>
        </w:rPr>
        <w:t>,2</w:t>
      </w:r>
      <w:r w:rsidRPr="00445DE2">
        <w:rPr>
          <w:rFonts w:ascii="Times New Roman" w:eastAsia="Calibri" w:hAnsi="Times New Roman" w:cs="Times New Roman"/>
          <w:sz w:val="24"/>
        </w:rPr>
        <w:t xml:space="preserve"> </w:t>
      </w:r>
      <w:r w:rsidR="00B079CA">
        <w:rPr>
          <w:rFonts w:ascii="Times New Roman" w:eastAsia="Calibri" w:hAnsi="Times New Roman" w:cs="Times New Roman"/>
          <w:sz w:val="24"/>
        </w:rPr>
        <w:t xml:space="preserve">млн. </w:t>
      </w:r>
      <w:r w:rsidRPr="00445DE2">
        <w:rPr>
          <w:rFonts w:ascii="Times New Roman" w:eastAsia="Calibri" w:hAnsi="Times New Roman" w:cs="Times New Roman"/>
          <w:sz w:val="24"/>
        </w:rPr>
        <w:t xml:space="preserve"> рублей. На 2018 год запланировано финансирование в сумме 38 </w:t>
      </w:r>
      <w:r w:rsidR="00B079CA">
        <w:rPr>
          <w:rFonts w:ascii="Times New Roman" w:eastAsia="Calibri" w:hAnsi="Times New Roman" w:cs="Times New Roman"/>
          <w:sz w:val="24"/>
        </w:rPr>
        <w:t>,1</w:t>
      </w:r>
      <w:r w:rsidRPr="00445DE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079CA">
        <w:rPr>
          <w:rFonts w:ascii="Times New Roman" w:eastAsia="Calibri" w:hAnsi="Times New Roman" w:cs="Times New Roman"/>
          <w:sz w:val="24"/>
        </w:rPr>
        <w:t>млн</w:t>
      </w:r>
      <w:proofErr w:type="gramStart"/>
      <w:r w:rsidR="00B079CA">
        <w:rPr>
          <w:rFonts w:ascii="Times New Roman" w:eastAsia="Calibri" w:hAnsi="Times New Roman" w:cs="Times New Roman"/>
          <w:sz w:val="24"/>
        </w:rPr>
        <w:t>.</w:t>
      </w:r>
      <w:r w:rsidRPr="00445DE2">
        <w:rPr>
          <w:rFonts w:ascii="Times New Roman" w:eastAsia="Calibri" w:hAnsi="Times New Roman" w:cs="Times New Roman"/>
          <w:sz w:val="24"/>
        </w:rPr>
        <w:t>р</w:t>
      </w:r>
      <w:proofErr w:type="gramEnd"/>
      <w:r w:rsidRPr="00445DE2">
        <w:rPr>
          <w:rFonts w:ascii="Times New Roman" w:eastAsia="Calibri" w:hAnsi="Times New Roman" w:cs="Times New Roman"/>
          <w:sz w:val="24"/>
        </w:rPr>
        <w:t>ублей</w:t>
      </w:r>
      <w:proofErr w:type="spellEnd"/>
      <w:r w:rsidRPr="00445DE2">
        <w:rPr>
          <w:rFonts w:ascii="Times New Roman" w:eastAsia="Calibri" w:hAnsi="Times New Roman" w:cs="Times New Roman"/>
          <w:sz w:val="24"/>
        </w:rPr>
        <w:t>.</w:t>
      </w:r>
    </w:p>
    <w:p w:rsidR="006730E2" w:rsidRPr="00445DE2" w:rsidRDefault="006730E2" w:rsidP="00605439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5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Определены   инвестиционны</w:t>
      </w:r>
      <w:r w:rsidR="007A7725" w:rsidRPr="00445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445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площад</w:t>
      </w:r>
      <w:r w:rsidR="007A7725" w:rsidRPr="00445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ки:</w:t>
      </w:r>
    </w:p>
    <w:p w:rsidR="006730E2" w:rsidRPr="00B079CA" w:rsidRDefault="006730E2" w:rsidP="00B079C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0EB6"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54DF"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7725"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4DF"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инвестиционной площадки: «Земельный участок для размещения 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предпринимательского</w:t>
      </w:r>
      <w:r w:rsidRPr="00B079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агротехнического кластера»</w:t>
      </w:r>
      <w:r w:rsidR="00431882"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(район Погранзаставы)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tbl>
      <w:tblPr>
        <w:tblStyle w:val="3a"/>
        <w:tblW w:w="0" w:type="auto"/>
        <w:tblInd w:w="108" w:type="dxa"/>
        <w:tblLook w:val="04A0" w:firstRow="1" w:lastRow="0" w:firstColumn="1" w:lastColumn="0" w:noHBand="0" w:noVBand="1"/>
      </w:tblPr>
      <w:tblGrid>
        <w:gridCol w:w="1715"/>
        <w:gridCol w:w="1217"/>
        <w:gridCol w:w="1324"/>
        <w:gridCol w:w="987"/>
        <w:gridCol w:w="1709"/>
        <w:gridCol w:w="912"/>
        <w:gridCol w:w="1598"/>
      </w:tblGrid>
      <w:tr w:rsidR="006730E2" w:rsidRPr="00B079CA" w:rsidTr="00B079CA">
        <w:tc>
          <w:tcPr>
            <w:tcW w:w="1607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35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 xml:space="preserve">Площадь, </w:t>
            </w:r>
            <w:proofErr w:type="spellStart"/>
            <w:r w:rsidRPr="00B079CA">
              <w:rPr>
                <w:sz w:val="24"/>
                <w:szCs w:val="24"/>
              </w:rPr>
              <w:t>кв.м</w:t>
            </w:r>
            <w:proofErr w:type="spellEnd"/>
            <w:r w:rsidRPr="00B079CA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Этажность</w:t>
            </w:r>
          </w:p>
        </w:tc>
        <w:tc>
          <w:tcPr>
            <w:tcW w:w="102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 xml:space="preserve">Высота этажа,       </w:t>
            </w:r>
            <w:proofErr w:type="gramStart"/>
            <w:r w:rsidRPr="00B079CA">
              <w:rPr>
                <w:sz w:val="24"/>
                <w:szCs w:val="24"/>
              </w:rPr>
              <w:t>м</w:t>
            </w:r>
            <w:proofErr w:type="gramEnd"/>
            <w:r w:rsidRPr="00B079CA"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Строительный материал</w:t>
            </w:r>
          </w:p>
        </w:tc>
        <w:tc>
          <w:tcPr>
            <w:tcW w:w="955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Износ, %</w:t>
            </w:r>
          </w:p>
        </w:tc>
        <w:tc>
          <w:tcPr>
            <w:tcW w:w="1598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Возможность расширения</w:t>
            </w:r>
          </w:p>
        </w:tc>
      </w:tr>
      <w:tr w:rsidR="006730E2" w:rsidRPr="00B079CA" w:rsidTr="00B079CA">
        <w:tc>
          <w:tcPr>
            <w:tcW w:w="1607" w:type="dxa"/>
          </w:tcPr>
          <w:p w:rsidR="006730E2" w:rsidRPr="00B079CA" w:rsidRDefault="006730E2" w:rsidP="006730E2">
            <w:pPr>
              <w:tabs>
                <w:tab w:val="left" w:pos="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Адм. здание</w:t>
            </w:r>
          </w:p>
        </w:tc>
        <w:tc>
          <w:tcPr>
            <w:tcW w:w="1235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625</w:t>
            </w:r>
          </w:p>
        </w:tc>
        <w:tc>
          <w:tcPr>
            <w:tcW w:w="133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3,3</w:t>
            </w:r>
          </w:p>
        </w:tc>
        <w:tc>
          <w:tcPr>
            <w:tcW w:w="1709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proofErr w:type="spellStart"/>
            <w:r w:rsidRPr="00B079CA">
              <w:rPr>
                <w:sz w:val="24"/>
                <w:szCs w:val="24"/>
              </w:rPr>
              <w:t>Мелк</w:t>
            </w:r>
            <w:proofErr w:type="gramStart"/>
            <w:r w:rsidRPr="00B079CA">
              <w:rPr>
                <w:sz w:val="24"/>
                <w:szCs w:val="24"/>
              </w:rPr>
              <w:t>.б</w:t>
            </w:r>
            <w:proofErr w:type="spellEnd"/>
            <w:proofErr w:type="gramEnd"/>
            <w:r w:rsidRPr="00B079CA">
              <w:rPr>
                <w:sz w:val="24"/>
                <w:szCs w:val="24"/>
              </w:rPr>
              <w:t>/блок</w:t>
            </w:r>
          </w:p>
        </w:tc>
        <w:tc>
          <w:tcPr>
            <w:tcW w:w="955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30</w:t>
            </w:r>
          </w:p>
        </w:tc>
        <w:tc>
          <w:tcPr>
            <w:tcW w:w="1598" w:type="dxa"/>
            <w:vMerge w:val="restart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Возможно расширение земельного участка с уточнением границ</w:t>
            </w:r>
          </w:p>
        </w:tc>
      </w:tr>
      <w:tr w:rsidR="006730E2" w:rsidRPr="00B079CA" w:rsidTr="00B079CA">
        <w:tc>
          <w:tcPr>
            <w:tcW w:w="1607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Хоз. здание</w:t>
            </w:r>
          </w:p>
        </w:tc>
        <w:tc>
          <w:tcPr>
            <w:tcW w:w="1235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1456</w:t>
            </w:r>
          </w:p>
        </w:tc>
        <w:tc>
          <w:tcPr>
            <w:tcW w:w="133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3,3</w:t>
            </w:r>
          </w:p>
        </w:tc>
        <w:tc>
          <w:tcPr>
            <w:tcW w:w="1709" w:type="dxa"/>
          </w:tcPr>
          <w:p w:rsidR="006730E2" w:rsidRPr="00B079CA" w:rsidRDefault="00696B72" w:rsidP="006730E2">
            <w:pPr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 xml:space="preserve"> </w:t>
            </w:r>
            <w:r w:rsidR="0001644A">
              <w:rPr>
                <w:sz w:val="24"/>
                <w:szCs w:val="24"/>
              </w:rPr>
              <w:t xml:space="preserve"> </w:t>
            </w:r>
            <w:proofErr w:type="spellStart"/>
            <w:r w:rsidR="006730E2" w:rsidRPr="00B079CA">
              <w:rPr>
                <w:sz w:val="24"/>
                <w:szCs w:val="24"/>
              </w:rPr>
              <w:t>Мелк</w:t>
            </w:r>
            <w:proofErr w:type="gramStart"/>
            <w:r w:rsidR="006730E2" w:rsidRPr="00B079CA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6730E2" w:rsidRPr="00B079CA">
              <w:rPr>
                <w:sz w:val="24"/>
                <w:szCs w:val="24"/>
              </w:rPr>
              <w:t>/блок</w:t>
            </w:r>
          </w:p>
        </w:tc>
        <w:tc>
          <w:tcPr>
            <w:tcW w:w="955" w:type="dxa"/>
          </w:tcPr>
          <w:p w:rsidR="006730E2" w:rsidRPr="00B079CA" w:rsidRDefault="006730E2" w:rsidP="006730E2">
            <w:pPr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30</w:t>
            </w:r>
          </w:p>
        </w:tc>
        <w:tc>
          <w:tcPr>
            <w:tcW w:w="1598" w:type="dxa"/>
            <w:vMerge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</w:p>
        </w:tc>
      </w:tr>
      <w:tr w:rsidR="006730E2" w:rsidRPr="00B079CA" w:rsidTr="00B079CA">
        <w:tc>
          <w:tcPr>
            <w:tcW w:w="1607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Котельная</w:t>
            </w:r>
          </w:p>
        </w:tc>
        <w:tc>
          <w:tcPr>
            <w:tcW w:w="1235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432</w:t>
            </w:r>
          </w:p>
        </w:tc>
        <w:tc>
          <w:tcPr>
            <w:tcW w:w="133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3,3</w:t>
            </w:r>
          </w:p>
        </w:tc>
        <w:tc>
          <w:tcPr>
            <w:tcW w:w="1709" w:type="dxa"/>
          </w:tcPr>
          <w:p w:rsidR="006730E2" w:rsidRPr="00B079CA" w:rsidRDefault="0001644A" w:rsidP="0067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6730E2" w:rsidRPr="00B079CA">
              <w:rPr>
                <w:sz w:val="24"/>
                <w:szCs w:val="24"/>
              </w:rPr>
              <w:t>Мелк</w:t>
            </w:r>
            <w:proofErr w:type="gramStart"/>
            <w:r w:rsidR="006730E2" w:rsidRPr="00B079CA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6730E2" w:rsidRPr="00B079CA">
              <w:rPr>
                <w:sz w:val="24"/>
                <w:szCs w:val="24"/>
              </w:rPr>
              <w:t>/блок</w:t>
            </w:r>
          </w:p>
        </w:tc>
        <w:tc>
          <w:tcPr>
            <w:tcW w:w="955" w:type="dxa"/>
          </w:tcPr>
          <w:p w:rsidR="006730E2" w:rsidRPr="00B079CA" w:rsidRDefault="006730E2" w:rsidP="006730E2">
            <w:pPr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30</w:t>
            </w:r>
          </w:p>
        </w:tc>
        <w:tc>
          <w:tcPr>
            <w:tcW w:w="1598" w:type="dxa"/>
            <w:vMerge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</w:p>
        </w:tc>
      </w:tr>
      <w:tr w:rsidR="006730E2" w:rsidRPr="00B079CA" w:rsidTr="00B079CA">
        <w:tc>
          <w:tcPr>
            <w:tcW w:w="1607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Гараж</w:t>
            </w:r>
          </w:p>
        </w:tc>
        <w:tc>
          <w:tcPr>
            <w:tcW w:w="1235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48</w:t>
            </w:r>
          </w:p>
        </w:tc>
        <w:tc>
          <w:tcPr>
            <w:tcW w:w="133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3,3</w:t>
            </w:r>
          </w:p>
        </w:tc>
        <w:tc>
          <w:tcPr>
            <w:tcW w:w="1709" w:type="dxa"/>
          </w:tcPr>
          <w:p w:rsidR="006730E2" w:rsidRPr="00B079CA" w:rsidRDefault="0001644A" w:rsidP="0067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6730E2" w:rsidRPr="00B079CA">
              <w:rPr>
                <w:sz w:val="24"/>
                <w:szCs w:val="24"/>
              </w:rPr>
              <w:t>Мелк</w:t>
            </w:r>
            <w:proofErr w:type="gramStart"/>
            <w:r w:rsidR="006730E2" w:rsidRPr="00B079CA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6730E2" w:rsidRPr="00B079CA">
              <w:rPr>
                <w:sz w:val="24"/>
                <w:szCs w:val="24"/>
              </w:rPr>
              <w:t>/блок</w:t>
            </w:r>
          </w:p>
        </w:tc>
        <w:tc>
          <w:tcPr>
            <w:tcW w:w="955" w:type="dxa"/>
          </w:tcPr>
          <w:p w:rsidR="006730E2" w:rsidRPr="00B079CA" w:rsidRDefault="006730E2" w:rsidP="006730E2">
            <w:pPr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30</w:t>
            </w:r>
          </w:p>
        </w:tc>
        <w:tc>
          <w:tcPr>
            <w:tcW w:w="1598" w:type="dxa"/>
            <w:vMerge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</w:p>
        </w:tc>
      </w:tr>
      <w:tr w:rsidR="006730E2" w:rsidRPr="00B079CA" w:rsidTr="00B079CA">
        <w:tc>
          <w:tcPr>
            <w:tcW w:w="1607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Насосная</w:t>
            </w:r>
          </w:p>
        </w:tc>
        <w:tc>
          <w:tcPr>
            <w:tcW w:w="1235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48</w:t>
            </w:r>
          </w:p>
        </w:tc>
        <w:tc>
          <w:tcPr>
            <w:tcW w:w="133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3,3</w:t>
            </w:r>
          </w:p>
        </w:tc>
        <w:tc>
          <w:tcPr>
            <w:tcW w:w="1709" w:type="dxa"/>
          </w:tcPr>
          <w:p w:rsidR="006730E2" w:rsidRPr="00B079CA" w:rsidRDefault="0001644A" w:rsidP="00673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6730E2" w:rsidRPr="00B079CA">
              <w:rPr>
                <w:sz w:val="24"/>
                <w:szCs w:val="24"/>
              </w:rPr>
              <w:t>Мелк</w:t>
            </w:r>
            <w:proofErr w:type="gramStart"/>
            <w:r w:rsidR="006730E2" w:rsidRPr="00B079CA">
              <w:rPr>
                <w:sz w:val="24"/>
                <w:szCs w:val="24"/>
              </w:rPr>
              <w:t>.б</w:t>
            </w:r>
            <w:proofErr w:type="spellEnd"/>
            <w:proofErr w:type="gramEnd"/>
            <w:r w:rsidR="006730E2" w:rsidRPr="00B079CA">
              <w:rPr>
                <w:sz w:val="24"/>
                <w:szCs w:val="24"/>
              </w:rPr>
              <w:t>/блок</w:t>
            </w:r>
          </w:p>
        </w:tc>
        <w:tc>
          <w:tcPr>
            <w:tcW w:w="955" w:type="dxa"/>
          </w:tcPr>
          <w:p w:rsidR="006730E2" w:rsidRPr="00B079CA" w:rsidRDefault="006730E2" w:rsidP="006730E2">
            <w:pPr>
              <w:jc w:val="center"/>
              <w:rPr>
                <w:sz w:val="24"/>
                <w:szCs w:val="24"/>
              </w:rPr>
            </w:pPr>
            <w:r w:rsidRPr="00B079CA">
              <w:rPr>
                <w:sz w:val="24"/>
                <w:szCs w:val="24"/>
              </w:rPr>
              <w:t>30</w:t>
            </w:r>
          </w:p>
        </w:tc>
        <w:tc>
          <w:tcPr>
            <w:tcW w:w="1598" w:type="dxa"/>
            <w:vMerge/>
          </w:tcPr>
          <w:p w:rsidR="006730E2" w:rsidRPr="00B079CA" w:rsidRDefault="006730E2" w:rsidP="006730E2">
            <w:pPr>
              <w:tabs>
                <w:tab w:val="left" w:pos="0"/>
                <w:tab w:val="left" w:pos="710"/>
              </w:tabs>
              <w:spacing w:line="307" w:lineRule="exact"/>
              <w:jc w:val="both"/>
              <w:rPr>
                <w:sz w:val="24"/>
                <w:szCs w:val="24"/>
              </w:rPr>
            </w:pPr>
          </w:p>
        </w:tc>
      </w:tr>
    </w:tbl>
    <w:p w:rsidR="006730E2" w:rsidRPr="00B079CA" w:rsidRDefault="006730E2" w:rsidP="006730E2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5" w:rsidRDefault="006730E2" w:rsidP="00A60C95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53990"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0C95"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инвестиционной площадки: Земельный участок для строительства здания многофункционального культурно-досугового центра  по адресу: пгт. Палана, ул. Поротова, д.31 .Пло</w:t>
      </w:r>
      <w:r w:rsidR="00CD59DB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щадь площадки – 6000 кв. метров;</w:t>
      </w:r>
    </w:p>
    <w:p w:rsidR="00CD59DB" w:rsidRPr="00CD59DB" w:rsidRDefault="00CD59DB" w:rsidP="00A60C95">
      <w:pPr>
        <w:shd w:val="clear" w:color="auto" w:fill="FFFFFF"/>
        <w:tabs>
          <w:tab w:val="left" w:pos="0"/>
          <w:tab w:val="left" w:pos="71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lastRenderedPageBreak/>
        <w:t xml:space="preserve">         </w:t>
      </w:r>
      <w:r w:rsidRPr="00CD5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инвестиционной 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Реконструкция здания, расположенного по адресу: Камчатский край, Тигильский район, пгт. Палана, ул. Поротова, д.24, гостиница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0C95" w:rsidRPr="00B079CA" w:rsidRDefault="00453990" w:rsidP="00A60C9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0C95" w:rsidRPr="00B07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Подготовлены паспорта инвестиционных идей:</w:t>
      </w:r>
    </w:p>
    <w:p w:rsidR="00A60C95" w:rsidRPr="00475929" w:rsidRDefault="00A60C95" w:rsidP="009C293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 инвестиционной идеи: «</w:t>
      </w:r>
      <w:r w:rsidRPr="0047592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Повышение сейсмостойкости и ремонт здания котельной «Центральная» городского округа «посёлок Палана».</w:t>
      </w:r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</w:t>
      </w:r>
      <w:r w:rsidRPr="00475929">
        <w:t xml:space="preserve"> </w:t>
      </w:r>
      <w:r w:rsidRPr="00475929">
        <w:rPr>
          <w:rFonts w:ascii="Times New Roman" w:hAnsi="Times New Roman" w:cs="Times New Roman"/>
          <w:sz w:val="24"/>
          <w:szCs w:val="24"/>
        </w:rPr>
        <w:t xml:space="preserve">МУП «Горсети» проводят мероприятия по </w:t>
      </w:r>
      <w:proofErr w:type="spellStart"/>
      <w:r w:rsidRPr="00475929">
        <w:rPr>
          <w:rFonts w:ascii="Times New Roman" w:hAnsi="Times New Roman" w:cs="Times New Roman"/>
          <w:sz w:val="24"/>
          <w:szCs w:val="24"/>
        </w:rPr>
        <w:t>сейсмоусилению</w:t>
      </w:r>
      <w:proofErr w:type="spellEnd"/>
      <w:r w:rsidRPr="00475929">
        <w:rPr>
          <w:rFonts w:ascii="Times New Roman" w:hAnsi="Times New Roman" w:cs="Times New Roman"/>
          <w:sz w:val="24"/>
          <w:szCs w:val="24"/>
        </w:rPr>
        <w:t xml:space="preserve"> конструкций здания котельной «Центральная» городского округа «поселок Палана» и  по реконструкции склада угля на котельной «Центральная»</w:t>
      </w:r>
      <w:r w:rsidRPr="0047592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A60C95" w:rsidRPr="00475929" w:rsidRDefault="00A60C95" w:rsidP="00A60C9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паспорт инвестиционной идеи: «</w:t>
      </w:r>
      <w:r w:rsidRPr="0047592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Техническое перевооружение водозабора городского округа «посёлок Палана»;</w:t>
      </w:r>
    </w:p>
    <w:p w:rsidR="00A60C95" w:rsidRPr="00B079CA" w:rsidRDefault="00A60C95" w:rsidP="00A60C9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Бизнес-идея: Строительство автоматизированной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бесперебойной системы водозабора городского округа «посёлок Палана» (замена водоподъёмных колонн скважин № </w:t>
      </w:r>
      <w:r w:rsidRPr="00B07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7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79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нПВХ</w:t>
      </w:r>
      <w:proofErr w:type="spellEnd"/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«Винил», строительство резервуара чистой воды объёмом 800 м</w:t>
      </w:r>
      <w:r w:rsidRPr="00B079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здания водозабора с центральным пультом управления, установка </w:t>
      </w:r>
      <w:proofErr w:type="gramStart"/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дизель-генератора</w:t>
      </w:r>
      <w:proofErr w:type="gramEnd"/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кВт с АВР). </w:t>
      </w:r>
    </w:p>
    <w:p w:rsidR="00A60C95" w:rsidRPr="00B079CA" w:rsidRDefault="00A60C95" w:rsidP="00A60C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идеи – бесперебойное водоснабжение посёлка водой питьевого качества и создание не </w:t>
      </w:r>
      <w:proofErr w:type="gramStart"/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 суточного</w:t>
      </w:r>
      <w:proofErr w:type="gramEnd"/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  – 888 м</w:t>
      </w:r>
      <w:r w:rsidRPr="00B079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079CA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/сутки.</w:t>
      </w:r>
    </w:p>
    <w:p w:rsidR="00A60C95" w:rsidRPr="002B61E9" w:rsidRDefault="00A60C95" w:rsidP="00A60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079CA">
        <w:rPr>
          <w:rFonts w:ascii="Times New Roman" w:eastAsia="Calibri" w:hAnsi="Times New Roman" w:cs="Times New Roman"/>
          <w:sz w:val="24"/>
        </w:rPr>
        <w:t xml:space="preserve">В 2018 году заключен муниципальный контракт на выполнение  работ по модернизации  </w:t>
      </w:r>
      <w:proofErr w:type="gramStart"/>
      <w:r w:rsidRPr="00B079CA">
        <w:rPr>
          <w:rFonts w:ascii="Times New Roman" w:eastAsia="Calibri" w:hAnsi="Times New Roman" w:cs="Times New Roman"/>
          <w:sz w:val="24"/>
        </w:rPr>
        <w:t>систем измерения количества воды скважин водозабора</w:t>
      </w:r>
      <w:proofErr w:type="gramEnd"/>
      <w:r w:rsidRPr="00B079CA">
        <w:rPr>
          <w:rFonts w:ascii="Times New Roman" w:eastAsia="Calibri" w:hAnsi="Times New Roman" w:cs="Times New Roman"/>
          <w:sz w:val="24"/>
        </w:rPr>
        <w:t xml:space="preserve">  на сумму 762,3 млн. рублей.</w:t>
      </w:r>
    </w:p>
    <w:p w:rsidR="00A60C95" w:rsidRPr="00F33151" w:rsidRDefault="00A60C95" w:rsidP="00A60C9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паспорт инвестиционной идеи: «</w:t>
      </w:r>
      <w:r w:rsidRPr="0047592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Техническое перевооружение вспомогательного оборудования котельных городского округа «посёлок Палана»;</w:t>
      </w:r>
    </w:p>
    <w:p w:rsidR="00A60C95" w:rsidRPr="00F33151" w:rsidRDefault="00A60C95" w:rsidP="00A60C9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Бизнес-идея: Строительство вспомогательного оборудования котельных (реконструкция водоподготовки котельной «Центральная», замена баков-аккумуляторов горячей воды объёмом  100 м</w:t>
      </w:r>
      <w:r w:rsidRPr="00F33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строительство водоподготовки для котельной «Совхозная», установка </w:t>
      </w:r>
      <w:proofErr w:type="gramStart"/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дизель-генератора</w:t>
      </w:r>
      <w:proofErr w:type="gramEnd"/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МВт с АВР для котельной «Центральная», установка дизель-генератора  100кВт для котельной «Совхозная», замена ленточной топливоподачи котельной «Центральная», установка батарейных циклонов для котельной «Центральная»).</w:t>
      </w:r>
    </w:p>
    <w:p w:rsidR="00A60C95" w:rsidRPr="00F33151" w:rsidRDefault="00A60C95" w:rsidP="00A60C9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идеи - снижение потребления топлива, электроэнергии и обеспечение бесперебойности теплоснабжения  населения и организаций посёлка  установленной мощностью 35,9 Гкал/</w:t>
      </w:r>
      <w:proofErr w:type="gramStart"/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0E2" w:rsidRPr="00475929" w:rsidRDefault="00A60C95" w:rsidP="00A60C95">
      <w:pPr>
        <w:shd w:val="clear" w:color="auto" w:fill="FFFFFF"/>
        <w:tabs>
          <w:tab w:val="left" w:pos="0"/>
          <w:tab w:val="left" w:pos="709"/>
        </w:tabs>
        <w:spacing w:after="0" w:line="307" w:lineRule="exact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486023"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6730E2"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аспорт инвестиционной идеи: «Реконструкция и строительство сетей водоотведения</w:t>
      </w:r>
      <w:r w:rsidR="006730E2" w:rsidRPr="0047592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городского округа «посёлок Палана»;</w:t>
      </w:r>
    </w:p>
    <w:p w:rsidR="006730E2" w:rsidRPr="00475929" w:rsidRDefault="006730E2" w:rsidP="00CA5578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Бизнес-идея: Строительство трубопроводов централизованного водоотведения  посёлка за счёт применения труб НПВХ длиной 15 000 </w:t>
      </w:r>
      <w:proofErr w:type="spellStart"/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30E2" w:rsidRPr="00475929" w:rsidRDefault="006730E2" w:rsidP="00CA5578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идеи – создание современной системы централизованного водоотведения поселка мощностью 1500 м</w:t>
      </w:r>
      <w:r w:rsidRPr="004759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0E2" w:rsidRPr="00475929" w:rsidRDefault="00486023" w:rsidP="0048602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6730E2"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аспорт инвестиционной идеи: «Реконструкция и строительство сетей теплоснабжения</w:t>
      </w:r>
      <w:r w:rsidR="006730E2" w:rsidRPr="0047592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городского округа «посёлок Палана»;</w:t>
      </w:r>
    </w:p>
    <w:p w:rsidR="006730E2" w:rsidRPr="00475929" w:rsidRDefault="006730E2" w:rsidP="0048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идеи - снижение потребления топлива, электроэнергии и обеспечение бесперебойности теплоснабжения  населения и организаций посёлка  установленной мощностью 35,9 Гкал/</w:t>
      </w:r>
      <w:proofErr w:type="gramStart"/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0E2" w:rsidRPr="00475929" w:rsidRDefault="00486023" w:rsidP="00CA5578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-па</w:t>
      </w:r>
      <w:r w:rsidR="006730E2" w:rsidRPr="0047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 инвестиционной идеи: «Строительство  новых очистных сооружений</w:t>
      </w:r>
      <w:r w:rsidR="006730E2" w:rsidRPr="0047592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 городского округа «посёлок Палана»;</w:t>
      </w:r>
    </w:p>
    <w:p w:rsidR="006730E2" w:rsidRPr="00F33151" w:rsidRDefault="006730E2" w:rsidP="00CA5578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Бизнес-идея: Строительство новых автоматизированных очистных сооружений с</w:t>
      </w:r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лабораторией производительностью 1500 м</w:t>
      </w:r>
      <w:r w:rsidRPr="00F33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30E2" w:rsidRPr="00F33151" w:rsidRDefault="006730E2" w:rsidP="009C293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идеи - очистка сточных вод без превышения ПДК  и безопасный сброс  очищенной воды в водоёмы высшей </w:t>
      </w:r>
      <w:proofErr w:type="spellStart"/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рыбохозяйственной</w:t>
      </w:r>
      <w:proofErr w:type="spellEnd"/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6730E2" w:rsidRPr="00F33151" w:rsidRDefault="00486023" w:rsidP="00486023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F33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6730E2" w:rsidRPr="00F33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аспорт инвестиционной идеи: «Строительство административно-</w:t>
      </w:r>
      <w:r w:rsidR="006730E2" w:rsidRPr="00F331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хозяйственного помещения многофункциональной тентовой спортивной площадки городского округа «посёлок Палана»</w:t>
      </w:r>
      <w:r w:rsidR="006730E2" w:rsidRPr="00F3315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;</w:t>
      </w:r>
    </w:p>
    <w:p w:rsidR="006730E2" w:rsidRPr="00F33151" w:rsidRDefault="006730E2" w:rsidP="0048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15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Вводимые мощности:</w:t>
      </w:r>
    </w:p>
    <w:p w:rsidR="006730E2" w:rsidRPr="005D2076" w:rsidRDefault="006730E2" w:rsidP="0056423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этажное сборное, легко возводимое здание из ЛСТК конструкций на фундаменте из буронабивных свай с помещениями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ойе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для переодевания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для душа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туалета, к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административного </w:t>
      </w:r>
      <w:proofErr w:type="spellStart"/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proofErr w:type="gramStart"/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</w:t>
      </w:r>
      <w:proofErr w:type="spellEnd"/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ренажерный зал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омната отдыха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для спортивного инвентаря</w:t>
      </w:r>
      <w:r w:rsidR="005642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730E2" w:rsidRPr="005D2076" w:rsidRDefault="00486023" w:rsidP="00486023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6730E2"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аспорт инвестиционной идеи: «Строительство малоэтажного многоквартирного жилого дома в районе  ул. </w:t>
      </w:r>
      <w:r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Космонавтов</w:t>
      </w:r>
      <w:r w:rsidR="006730E2"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</w:t>
      </w:r>
      <w:r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6730E2"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городского округа «посёлок Палана»</w:t>
      </w:r>
      <w:r w:rsidR="006730E2" w:rsidRPr="005D2076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;</w:t>
      </w:r>
    </w:p>
    <w:p w:rsidR="006730E2" w:rsidRPr="005D2076" w:rsidRDefault="00486023" w:rsidP="0048602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6730E2"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аспорт инвестиционной идеи: «Строительство малоэтажного многоквартирного жилого дома в районе  ул. Ленина, д.6 городского округа «посёлок Палана»</w:t>
      </w:r>
      <w:r w:rsidR="006730E2" w:rsidRPr="005D2076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;</w:t>
      </w:r>
    </w:p>
    <w:p w:rsidR="007A7725" w:rsidRPr="005D2076" w:rsidRDefault="00486023" w:rsidP="0048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-п</w:t>
      </w:r>
      <w:r w:rsidR="007A7725" w:rsidRPr="005D20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аспорт инвестиционной идеи: «Строительство микрорайона малоэтажной жилой застройки в районе станции «Орбита» городского округа «посёлок Палана»</w:t>
      </w:r>
      <w:r w:rsidR="007A7725" w:rsidRPr="005D2076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.</w:t>
      </w:r>
      <w:r w:rsidR="007A7725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5E41" w:rsidRPr="005D2076" w:rsidRDefault="00BE5E41" w:rsidP="00BE5E41">
      <w:pPr>
        <w:spacing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2018 года жилищный фонд городского округа   составил 69,1 тыс. м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2 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площади, в том числе: в многоквартирных жилых домах – 68,1 тыс</w:t>
      </w:r>
      <w:proofErr w:type="gramStart"/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индивидуальных домах – 1,0 тыс.м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E5E41" w:rsidRPr="005D2076" w:rsidRDefault="00BE5E41" w:rsidP="005D2076">
      <w:pPr>
        <w:tabs>
          <w:tab w:val="left" w:pos="709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и обследование жилых домов в целях признания их аварийным и подлежащим сносу или реконструкции осуществляются межведомственной комиссией,  осуществляющей свою деятельность при Администрации городского округа «поселок Палана»,   в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Pr="005D2076">
        <w:rPr>
          <w:rFonts w:ascii="Times New Roman" w:eastAsia="Calibri" w:hAnsi="Times New Roman" w:cs="Times New Roman"/>
          <w:sz w:val="24"/>
          <w:szCs w:val="24"/>
        </w:rPr>
        <w:t>подлежащим сносу или реконструкции».</w:t>
      </w:r>
      <w:proofErr w:type="gramEnd"/>
    </w:p>
    <w:p w:rsidR="00BE5E41" w:rsidRPr="005D2076" w:rsidRDefault="00BE5E41" w:rsidP="009C2936">
      <w:pPr>
        <w:tabs>
          <w:tab w:val="left" w:pos="709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Toc525289523"/>
      <w:r w:rsidRPr="005D2076">
        <w:rPr>
          <w:rFonts w:ascii="Times New Roman" w:eastAsia="Calibri" w:hAnsi="Times New Roman" w:cs="Times New Roman"/>
          <w:sz w:val="24"/>
          <w:szCs w:val="24"/>
        </w:rPr>
        <w:t>В результате деятельности межведомственной комиссии по состоянию на 1 января 2018 года к аварийному жилому фонду отнесено 10 домов, общей площадью 4,8 тыс. м</w:t>
      </w:r>
      <w:proofErr w:type="gramStart"/>
      <w:r w:rsidRPr="005D207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D2076">
        <w:rPr>
          <w:rFonts w:ascii="Times New Roman" w:eastAsia="Calibri" w:hAnsi="Times New Roman" w:cs="Times New Roman"/>
          <w:sz w:val="24"/>
          <w:szCs w:val="24"/>
        </w:rPr>
        <w:t xml:space="preserve"> или 7,0% от площади всего жилищного фонда городского округа «поселок Палана». Число граждан, подлежащих переселению из аварийных, подлежащих сносу многоквартирных жилых домов в 2018-2021 годах составляет 213 человек, для обеспечения их новым жильем, необходимо наличие  71 свободной квартиры, которые могут быть предоставлены путем строительства новых  </w:t>
      </w:r>
      <w:r w:rsidR="005D2076">
        <w:rPr>
          <w:rFonts w:ascii="Times New Roman" w:eastAsia="Calibri" w:hAnsi="Times New Roman" w:cs="Times New Roman"/>
          <w:sz w:val="24"/>
          <w:szCs w:val="24"/>
        </w:rPr>
        <w:t>трех</w:t>
      </w:r>
      <w:r w:rsidRPr="005D2076">
        <w:rPr>
          <w:rFonts w:ascii="Times New Roman" w:eastAsia="Calibri" w:hAnsi="Times New Roman" w:cs="Times New Roman"/>
          <w:sz w:val="24"/>
          <w:szCs w:val="24"/>
        </w:rPr>
        <w:t xml:space="preserve">  24-х квартирных домов.</w:t>
      </w:r>
      <w:bookmarkEnd w:id="11"/>
    </w:p>
    <w:p w:rsidR="00BE5E41" w:rsidRPr="005D2076" w:rsidRDefault="00BE5E41" w:rsidP="00564235">
      <w:pPr>
        <w:spacing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>Процесс ликвидации непригодного для проживания жилья пока не начинается в связи с отсутствием  жилья для расселения граждан из аварийного фонда. В 2017 году выбытия площадей жилищного фонда не произошло.</w:t>
      </w:r>
      <w:r w:rsidR="00564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076">
        <w:rPr>
          <w:rFonts w:ascii="Times New Roman" w:eastAsia="Calibri" w:hAnsi="Times New Roman" w:cs="Times New Roman"/>
          <w:sz w:val="24"/>
          <w:szCs w:val="24"/>
        </w:rPr>
        <w:t>Проблемы с ликвидацией непригодного для проживания жилья останутся актуальными и в прогнозном периоде, на территории городского округа  имеется еще 29 многоквартирных домов  построенных в 70-х года прошлого века, которые  с легкостью можно отнести к ветхому фонду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E5E41" w:rsidRPr="005D2076" w:rsidRDefault="00BE5E41" w:rsidP="00BE5E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комплекса мер по ликвидации аварийного жилищного фонда ведётся в рамках Государственной программы Камчатского края «Обеспечение доступным и комфортным жильём жителей Камчатского края». В 2019 году планируется  разработка проекта </w:t>
      </w:r>
      <w:r w:rsid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 квартирных жилых домов.</w:t>
      </w:r>
    </w:p>
    <w:p w:rsidR="00DA4873" w:rsidRPr="005D2076" w:rsidRDefault="00545CE1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прогнозном периоде особое внимание будет уделяться  развитию индустриального строительства малоэтажных быстровозводимых домов с  применением типового проектирования. Предполагается строительство микрорайона из 10-ти  жилых домов коттеджного типа из ЛСТК конструкций с фундаментом из  буронабивных свай, сетей инженерной и транспортной инфраструктуры. Сдерживающим фактором для  </w:t>
      </w:r>
      <w:r w:rsidR="00DA4873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является</w:t>
      </w:r>
      <w:r w:rsidR="00DA4873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отсутствие базы местных строительных материалов, сложная сезонная и весьма дорогая схема доставки, отсутствие развитого рынка жилья, недоступность для массового использования механизмов ипотеки и жилищного кредитования, высокая </w:t>
      </w:r>
      <w:proofErr w:type="spellStart"/>
      <w:r w:rsidR="00DA4873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дотационность</w:t>
      </w:r>
      <w:proofErr w:type="spellEnd"/>
      <w:r w:rsidR="00DA4873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округа и, как следствие, крайне низкая инвестиционная привлекательность для частных инвесторов. Строительство жилья может </w:t>
      </w:r>
      <w:r w:rsidR="00DA4873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осуществляться при условии субсидирования в рамках государственных целевых программ.</w:t>
      </w:r>
    </w:p>
    <w:p w:rsidR="00545CE1" w:rsidRPr="005D2076" w:rsidRDefault="00545CE1" w:rsidP="005D20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Администрации городского округа  ведется работа по подготовке земельных участков для малоэтажного строительства, выбору типовых проектов малоэтажных жилых домов.</w:t>
      </w:r>
    </w:p>
    <w:p w:rsidR="0038647D" w:rsidRPr="005D2076" w:rsidRDefault="0038647D" w:rsidP="005642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>С целью формирования системы управления земельно-имущественным комплексом,  ориентированной на улучшение инвестиционного климата и эффективное управление землей и недвижимостью  Администрацией  были приняты ряд нормативных правовых актов, регулирующих земельно-имущественные правоотношения.</w:t>
      </w:r>
    </w:p>
    <w:p w:rsidR="0038647D" w:rsidRPr="005D2076" w:rsidRDefault="0038647D" w:rsidP="0048602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 </w:t>
      </w:r>
      <w:hyperlink r:id="rId12" w:history="1">
        <w:r w:rsidRPr="005D2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http://palana.org/</w:t>
        </w:r>
      </w:hyperlink>
      <w:r w:rsidRPr="005D2076">
        <w:rPr>
          <w:rFonts w:ascii="Times New Roman" w:eastAsia="Calibri" w:hAnsi="Times New Roman" w:cs="Times New Roman"/>
          <w:sz w:val="24"/>
          <w:szCs w:val="24"/>
        </w:rPr>
        <w:t xml:space="preserve"> в разделе «Градостроительство» размещены:</w:t>
      </w:r>
    </w:p>
    <w:p w:rsidR="0038647D" w:rsidRPr="005D2076" w:rsidRDefault="0038647D" w:rsidP="00486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>- Генеральный план городского округа «поселок Палана»;</w:t>
      </w:r>
    </w:p>
    <w:p w:rsidR="0038647D" w:rsidRPr="005D2076" w:rsidRDefault="0038647D" w:rsidP="004860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>- Нормативы  градостроительного   проектирования  городского  округа «поселок Палана»;</w:t>
      </w:r>
    </w:p>
    <w:p w:rsidR="0038647D" w:rsidRPr="005D2076" w:rsidRDefault="0038647D" w:rsidP="004860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 xml:space="preserve">- Правила землепользования и застройки городского округа «поселок Палана; </w:t>
      </w:r>
    </w:p>
    <w:p w:rsidR="0038647D" w:rsidRPr="005D2076" w:rsidRDefault="0038647D" w:rsidP="004860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 xml:space="preserve">-Положение о порядке приватизации муниципального имущества городского округа «поселок Палана»;  </w:t>
      </w:r>
    </w:p>
    <w:p w:rsidR="0038647D" w:rsidRPr="005D2076" w:rsidRDefault="0038647D" w:rsidP="004860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>- Административные регламенты по предоставлению муниципальных услуг и пр.</w:t>
      </w:r>
    </w:p>
    <w:p w:rsidR="0038647D" w:rsidRPr="005D2076" w:rsidRDefault="0038647D" w:rsidP="009B118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076">
        <w:rPr>
          <w:rFonts w:ascii="Times New Roman" w:eastAsia="Calibri" w:hAnsi="Times New Roman" w:cs="Times New Roman"/>
          <w:sz w:val="24"/>
          <w:szCs w:val="24"/>
        </w:rPr>
        <w:t xml:space="preserve">  Распоряжением Администрации городского округа «поселок Палана» от 11.02.2016 №51-р утверждены технологические схемы предоставления муниципальных услуг, в соответствии с Соглашением №06/04-06/16 от 06.04.2016 года  о взаимодействии между краевым государственным казенным учреждением «Многофункциональный центр предоставления государственных и муниципальных услуг в Камчатском крае» и  Администрацией городского округа «поселок Палана». </w:t>
      </w:r>
    </w:p>
    <w:p w:rsidR="00CC521F" w:rsidRPr="009B1186" w:rsidRDefault="00486023" w:rsidP="009C2936">
      <w:pPr>
        <w:tabs>
          <w:tab w:val="left" w:pos="426"/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21F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инвестиционной привлекательности городского округа за счет дополнительного привлечения инвестиций в сферу туризма, добычи полезных ископаемых создаст основу для появления новых рабочих мест, обеспечивающих занятость местных трудовых ресурсов и привлекаемых со стороны кадров. Это внесет значительный вклад в решение проблемы безработицы, путем снижения ее уровня и смягчения ее социальных последствий, будет способствовать росту занятости, в том числе экономически неактивного населения, созданию и сохранению  рабочих мест в перспективных секторах экономики, прекращению тенденции сокращения или оттока трудоспособного населения за пределы городского округа.</w:t>
      </w:r>
    </w:p>
    <w:p w:rsidR="00D71F38" w:rsidRPr="005D2076" w:rsidRDefault="00D71F38" w:rsidP="005D2076">
      <w:pPr>
        <w:pStyle w:val="10"/>
        <w:contextualSpacing/>
        <w:jc w:val="center"/>
        <w:rPr>
          <w:rFonts w:ascii="Times New Roman" w:hAnsi="Times New Roman"/>
          <w:sz w:val="24"/>
          <w:szCs w:val="24"/>
        </w:rPr>
      </w:pPr>
      <w:bookmarkStart w:id="12" w:name="_Toc529440171"/>
      <w:r w:rsidRPr="005D2076">
        <w:rPr>
          <w:rFonts w:ascii="Times New Roman" w:hAnsi="Times New Roman"/>
          <w:sz w:val="24"/>
          <w:szCs w:val="24"/>
        </w:rPr>
        <w:t>Потребительский рынок</w:t>
      </w:r>
      <w:bookmarkEnd w:id="12"/>
    </w:p>
    <w:p w:rsidR="00063CC9" w:rsidRPr="005D2076" w:rsidRDefault="00063CC9" w:rsidP="005D207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22" w:rsidRPr="00982822" w:rsidRDefault="00D71F38" w:rsidP="005D20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Оборот розничной торговли</w:t>
      </w:r>
      <w:r w:rsidRPr="005D2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в 2017 году  в сопоставимой оценке  сложился выше уровня 2016 года на 2,8 %  и составил в сумме 360,229 млн. рублей (2016 год - 350,482 млн. рублей).</w:t>
      </w:r>
      <w:r w:rsidR="00E731E0" w:rsidRPr="005D20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2822" w:rsidRPr="005D2076">
        <w:rPr>
          <w:rFonts w:ascii="Times New Roman" w:eastAsia="Calibri" w:hAnsi="Times New Roman" w:cs="Times New Roman"/>
          <w:sz w:val="24"/>
          <w:szCs w:val="24"/>
        </w:rPr>
        <w:t xml:space="preserve">Основной причиной </w:t>
      </w:r>
      <w:r w:rsidR="006C6D79" w:rsidRPr="005D2076">
        <w:rPr>
          <w:rFonts w:ascii="Times New Roman" w:eastAsia="Calibri" w:hAnsi="Times New Roman" w:cs="Times New Roman"/>
          <w:sz w:val="24"/>
          <w:szCs w:val="24"/>
        </w:rPr>
        <w:t>увеличения</w:t>
      </w:r>
      <w:r w:rsidR="00982822" w:rsidRPr="005D2076">
        <w:rPr>
          <w:rFonts w:ascii="Times New Roman" w:eastAsia="Calibri" w:hAnsi="Times New Roman" w:cs="Times New Roman"/>
          <w:sz w:val="24"/>
          <w:szCs w:val="24"/>
        </w:rPr>
        <w:t xml:space="preserve"> оборота розничной торговли стало </w:t>
      </w:r>
      <w:r w:rsidR="006C6D79" w:rsidRPr="005D2076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982822" w:rsidRPr="005D20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реальных располагаемых денежных доходов населения</w:t>
      </w:r>
      <w:r w:rsidR="00982822" w:rsidRPr="005D2076">
        <w:rPr>
          <w:rFonts w:ascii="Times New Roman" w:eastAsia="Calibri" w:hAnsi="Times New Roman" w:cs="Times New Roman"/>
          <w:sz w:val="24"/>
          <w:szCs w:val="24"/>
        </w:rPr>
        <w:t xml:space="preserve"> относительно 201</w:t>
      </w:r>
      <w:r w:rsidR="006C6D79" w:rsidRPr="005D2076">
        <w:rPr>
          <w:rFonts w:ascii="Times New Roman" w:eastAsia="Calibri" w:hAnsi="Times New Roman" w:cs="Times New Roman"/>
          <w:sz w:val="24"/>
          <w:szCs w:val="24"/>
        </w:rPr>
        <w:t>6</w:t>
      </w:r>
      <w:r w:rsidR="00982822" w:rsidRPr="005D207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6C6D79" w:rsidRPr="005D2076">
        <w:rPr>
          <w:rFonts w:ascii="Times New Roman" w:eastAsia="Calibri" w:hAnsi="Times New Roman" w:cs="Times New Roman"/>
          <w:sz w:val="24"/>
          <w:szCs w:val="24"/>
        </w:rPr>
        <w:t xml:space="preserve"> на 9,2%</w:t>
      </w:r>
      <w:r w:rsidR="00982822" w:rsidRPr="005D20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1F38" w:rsidRPr="005D2076" w:rsidRDefault="00E731E0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2076">
        <w:rPr>
          <w:rFonts w:ascii="Times New Roman" w:hAnsi="Times New Roman" w:cs="Times New Roman"/>
          <w:noProof/>
          <w:sz w:val="24"/>
          <w:szCs w:val="24"/>
        </w:rPr>
        <w:t>В течение года сохранялся устойчивый уровень товарных запасов основной номенклатуры товаров в организациях розничной торговли</w:t>
      </w:r>
      <w:r w:rsidR="00DD3DEF" w:rsidRPr="005D2076">
        <w:rPr>
          <w:rFonts w:ascii="Times New Roman" w:hAnsi="Times New Roman" w:cs="Times New Roman"/>
          <w:noProof/>
          <w:sz w:val="24"/>
          <w:szCs w:val="24"/>
        </w:rPr>
        <w:t xml:space="preserve"> городского округа.</w:t>
      </w:r>
    </w:p>
    <w:p w:rsidR="00DD3DEF" w:rsidRPr="005D2076" w:rsidRDefault="00DD3DEF" w:rsidP="00130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оценке в 2018 году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D2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рогнозируемый оборот розничной торговли на фоне </w:t>
      </w:r>
      <w:r w:rsidRPr="005D20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увеличения реальных располагаемых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населения на 0,5 %, а также с учетом сохранения обменного курса рубля вблизи текущих уровней до конца 2018 года, составит в сумме 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383,024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</w:t>
      </w:r>
      <w:r w:rsidRPr="005D2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30CFC" w:rsidRPr="005D2076" w:rsidRDefault="00130CFC" w:rsidP="00130C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розничной торговли и общественного питания прогнозируется на основании достигнутых показателей за 2017 год, с применением индексов-дефляторов сценарных условий развития Камчатского края. </w:t>
      </w:r>
    </w:p>
    <w:p w:rsidR="00DD3DEF" w:rsidRPr="005D2076" w:rsidRDefault="00DD3DEF" w:rsidP="00130C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 базовом варианте прогноза</w:t>
      </w:r>
      <w:r w:rsidRPr="005D2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инфляционного давления, в связи с планируемым повышением ставки НДС с 18% до 20% темп роста оборота розничной торговли в 2019 году замедлится до 1,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и составит 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405,923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 </w:t>
      </w:r>
    </w:p>
    <w:p w:rsidR="00DD3DEF" w:rsidRPr="005D2076" w:rsidRDefault="00DD3DEF" w:rsidP="0013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дальнейшем, в случае положительной динамики реальных денежных доходов населения, восстановления потребительской активности прогнозируемый рост физического объема оборота розничной торговли к 2024 году составит  - 2,2  %.</w:t>
      </w:r>
    </w:p>
    <w:p w:rsidR="00DD3DEF" w:rsidRPr="005D2076" w:rsidRDefault="00DD3DEF" w:rsidP="0013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консервативном варианте прогноза</w:t>
      </w:r>
      <w:r w:rsidRPr="005D2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2019 году и на период до 2024 года </w:t>
      </w:r>
      <w:r w:rsidRPr="005D2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</w:t>
      </w:r>
      <w:r w:rsidRPr="005D20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низких темпов экономического роста, прогнозируется увеличение оборота розничной торговли на 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DD3DEF" w:rsidRPr="005D2076" w:rsidRDefault="00DD3DEF" w:rsidP="0013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условиях целевого варианта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оборота розничной торговли определенный при активизации проблем в социально-экономической системе 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и 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положительной динамики </w:t>
      </w:r>
      <w:proofErr w:type="gramStart"/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 характеризующи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жизни населения  к 2024 году возрастет</w:t>
      </w:r>
      <w:proofErr w:type="gramEnd"/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2,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и составит </w:t>
      </w:r>
      <w:r w:rsidR="00A32109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552,764 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343EE5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DD3DEF" w:rsidRPr="005D2076" w:rsidRDefault="00DD3DEF" w:rsidP="00130C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2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Оборот общественного питания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увеличился в сопоставимых ценах на </w:t>
      </w:r>
      <w:r w:rsidR="00317C1E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%, и составил </w:t>
      </w:r>
      <w:r w:rsidR="00317C1E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>10,449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="00343EE5"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(2016 год – 9,849 млн. рублей)</w:t>
      </w:r>
      <w:r w:rsidRPr="005D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08D4" w:rsidRPr="005D2076" w:rsidRDefault="00FD08D4" w:rsidP="009C29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2076">
        <w:rPr>
          <w:rFonts w:ascii="Times New Roman" w:hAnsi="Times New Roman" w:cs="Times New Roman"/>
          <w:noProof/>
          <w:sz w:val="24"/>
          <w:szCs w:val="24"/>
        </w:rPr>
        <w:t>Услуги общественного питания</w:t>
      </w:r>
      <w:r w:rsidR="00D07CE8" w:rsidRPr="005D2076">
        <w:rPr>
          <w:rFonts w:ascii="Times New Roman" w:hAnsi="Times New Roman" w:cs="Times New Roman"/>
          <w:noProof/>
          <w:sz w:val="24"/>
          <w:szCs w:val="24"/>
        </w:rPr>
        <w:t xml:space="preserve"> закрытой сети предоставляют столовые учебных и лечебных учреждений,</w:t>
      </w:r>
      <w:r w:rsidRPr="005D20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06C7" w:rsidRPr="005D2076">
        <w:rPr>
          <w:rFonts w:ascii="Times New Roman" w:hAnsi="Times New Roman" w:cs="Times New Roman"/>
          <w:noProof/>
          <w:sz w:val="24"/>
          <w:szCs w:val="24"/>
        </w:rPr>
        <w:t>открытой  сети 2 кафе</w:t>
      </w:r>
      <w:r w:rsidR="002137C5" w:rsidRPr="005D2076">
        <w:rPr>
          <w:rFonts w:ascii="Times New Roman" w:hAnsi="Times New Roman" w:cs="Times New Roman"/>
          <w:noProof/>
          <w:sz w:val="24"/>
          <w:szCs w:val="24"/>
        </w:rPr>
        <w:t>. О</w:t>
      </w:r>
      <w:r w:rsidR="00DF06C7" w:rsidRPr="005D2076">
        <w:rPr>
          <w:rFonts w:ascii="Times New Roman" w:hAnsi="Times New Roman" w:cs="Times New Roman"/>
          <w:noProof/>
          <w:sz w:val="24"/>
          <w:szCs w:val="24"/>
        </w:rPr>
        <w:t>бщ</w:t>
      </w:r>
      <w:r w:rsidR="002137C5" w:rsidRPr="005D2076">
        <w:rPr>
          <w:rFonts w:ascii="Times New Roman" w:hAnsi="Times New Roman" w:cs="Times New Roman"/>
          <w:noProof/>
          <w:sz w:val="24"/>
          <w:szCs w:val="24"/>
        </w:rPr>
        <w:t>ая</w:t>
      </w:r>
      <w:r w:rsidR="00DF06C7" w:rsidRPr="005D2076">
        <w:rPr>
          <w:rFonts w:ascii="Times New Roman" w:hAnsi="Times New Roman" w:cs="Times New Roman"/>
          <w:noProof/>
          <w:sz w:val="24"/>
          <w:szCs w:val="24"/>
        </w:rPr>
        <w:t xml:space="preserve"> площадь зала обслуживания посетителей</w:t>
      </w:r>
      <w:r w:rsidR="002137C5" w:rsidRPr="005D2076">
        <w:rPr>
          <w:rFonts w:ascii="Times New Roman" w:hAnsi="Times New Roman" w:cs="Times New Roman"/>
          <w:noProof/>
          <w:sz w:val="24"/>
          <w:szCs w:val="24"/>
        </w:rPr>
        <w:t xml:space="preserve"> предприятий общественного питания закрытого и открытого типа составляет </w:t>
      </w:r>
      <w:r w:rsidR="00DF06C7" w:rsidRPr="005D2076">
        <w:rPr>
          <w:rFonts w:ascii="Times New Roman" w:hAnsi="Times New Roman" w:cs="Times New Roman"/>
          <w:noProof/>
          <w:sz w:val="24"/>
          <w:szCs w:val="24"/>
        </w:rPr>
        <w:t xml:space="preserve"> 665,6 м</w:t>
      </w:r>
      <w:r w:rsidR="00DF06C7" w:rsidRPr="005D2076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DF06C7" w:rsidRPr="005D2076">
        <w:rPr>
          <w:rFonts w:ascii="Times New Roman" w:hAnsi="Times New Roman" w:cs="Times New Roman"/>
          <w:noProof/>
          <w:sz w:val="24"/>
          <w:szCs w:val="24"/>
        </w:rPr>
        <w:t>,</w:t>
      </w:r>
      <w:r w:rsidRPr="005D2076">
        <w:rPr>
          <w:rFonts w:ascii="Times New Roman" w:hAnsi="Times New Roman" w:cs="Times New Roman"/>
          <w:noProof/>
          <w:sz w:val="24"/>
          <w:szCs w:val="24"/>
        </w:rPr>
        <w:t xml:space="preserve"> включающ</w:t>
      </w:r>
      <w:r w:rsidR="002137C5" w:rsidRPr="005D2076">
        <w:rPr>
          <w:rFonts w:ascii="Times New Roman" w:hAnsi="Times New Roman" w:cs="Times New Roman"/>
          <w:noProof/>
          <w:sz w:val="24"/>
          <w:szCs w:val="24"/>
        </w:rPr>
        <w:t>ая</w:t>
      </w:r>
      <w:r w:rsidRPr="005D2076">
        <w:rPr>
          <w:rFonts w:ascii="Times New Roman" w:hAnsi="Times New Roman" w:cs="Times New Roman"/>
          <w:noProof/>
          <w:sz w:val="24"/>
          <w:szCs w:val="24"/>
        </w:rPr>
        <w:t xml:space="preserve">  около </w:t>
      </w:r>
      <w:r w:rsidR="00DF06C7" w:rsidRPr="005D2076">
        <w:rPr>
          <w:rFonts w:ascii="Times New Roman" w:hAnsi="Times New Roman" w:cs="Times New Roman"/>
          <w:noProof/>
          <w:sz w:val="24"/>
          <w:szCs w:val="24"/>
        </w:rPr>
        <w:t>414</w:t>
      </w:r>
      <w:r w:rsidRPr="005D2076">
        <w:rPr>
          <w:rFonts w:ascii="Times New Roman" w:hAnsi="Times New Roman" w:cs="Times New Roman"/>
          <w:noProof/>
          <w:sz w:val="24"/>
          <w:szCs w:val="24"/>
        </w:rPr>
        <w:t xml:space="preserve"> посадочных мест</w:t>
      </w:r>
      <w:r w:rsidR="00DF06C7" w:rsidRPr="005D207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94889" w:rsidRPr="00EE0BC7" w:rsidRDefault="00256AB1" w:rsidP="00A64116">
      <w:pPr>
        <w:pStyle w:val="10"/>
        <w:rPr>
          <w:rFonts w:ascii="Times New Roman" w:hAnsi="Times New Roman"/>
          <w:sz w:val="24"/>
          <w:szCs w:val="24"/>
        </w:rPr>
      </w:pPr>
      <w:r w:rsidRPr="005D2076">
        <w:t xml:space="preserve">            </w:t>
      </w:r>
      <w:r w:rsidR="00A64116">
        <w:t xml:space="preserve">                                </w:t>
      </w:r>
      <w:bookmarkStart w:id="13" w:name="_Toc529440172"/>
      <w:r w:rsidR="00694889" w:rsidRPr="00EE0BC7">
        <w:rPr>
          <w:rFonts w:ascii="Times New Roman" w:hAnsi="Times New Roman"/>
          <w:sz w:val="24"/>
          <w:szCs w:val="24"/>
        </w:rPr>
        <w:t>Малое предпринимательство</w:t>
      </w:r>
      <w:bookmarkEnd w:id="13"/>
    </w:p>
    <w:p w:rsidR="00694889" w:rsidRPr="00EE0BC7" w:rsidRDefault="00694889" w:rsidP="005D207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694889" w:rsidRPr="00EE0BC7" w:rsidRDefault="00694889" w:rsidP="005D2076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городского округа </w:t>
      </w:r>
      <w:r w:rsidR="005D2076"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«поселок Палана»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осуществляют свою деятельность, в основном, малые </w:t>
      </w:r>
      <w:r w:rsidR="00FF29A8"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предприятия</w:t>
      </w:r>
      <w:r w:rsidRPr="00EE0BC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индивидуальные предприниматели</w:t>
      </w:r>
      <w:r w:rsidR="00FF29A8"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, о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сновными сферами деятельности   являются торгово-коммерческая и сфера услуг.</w:t>
      </w:r>
    </w:p>
    <w:p w:rsidR="00694889" w:rsidRPr="00EE0BC7" w:rsidRDefault="009108CF" w:rsidP="00285918">
      <w:pPr>
        <w:pStyle w:val="S3"/>
        <w:ind w:firstLine="708"/>
      </w:pPr>
      <w:r w:rsidRPr="00EE0BC7">
        <w:rPr>
          <w:lang w:eastAsia="ar-SA"/>
        </w:rPr>
        <w:t>На территории го</w:t>
      </w:r>
      <w:r w:rsidR="00EE0BC7" w:rsidRPr="00EE0BC7">
        <w:rPr>
          <w:lang w:eastAsia="ar-SA"/>
        </w:rPr>
        <w:t>родского округа</w:t>
      </w:r>
      <w:r w:rsidRPr="00EE0BC7">
        <w:rPr>
          <w:lang w:eastAsia="ar-SA"/>
        </w:rPr>
        <w:t xml:space="preserve"> </w:t>
      </w:r>
      <w:r w:rsidR="00564235">
        <w:rPr>
          <w:lang w:eastAsia="ar-SA"/>
        </w:rPr>
        <w:t xml:space="preserve">«поселок Палана» </w:t>
      </w:r>
      <w:r w:rsidRPr="00EE0BC7">
        <w:rPr>
          <w:lang w:eastAsia="ar-SA"/>
        </w:rPr>
        <w:t>всего зарегистрировано около 9</w:t>
      </w:r>
      <w:r w:rsidR="00846ABE">
        <w:rPr>
          <w:lang w:eastAsia="ar-SA"/>
        </w:rPr>
        <w:t>3</w:t>
      </w:r>
      <w:r w:rsidRPr="00EE0BC7">
        <w:rPr>
          <w:lang w:eastAsia="ar-SA"/>
        </w:rPr>
        <w:t xml:space="preserve"> </w:t>
      </w:r>
      <w:r w:rsidR="00285918" w:rsidRPr="00EE0BC7">
        <w:rPr>
          <w:lang w:eastAsia="ar-SA"/>
        </w:rPr>
        <w:t>индивидуальных предпринимателей и</w:t>
      </w:r>
      <w:r w:rsidR="00D30FA2" w:rsidRPr="00EE0BC7">
        <w:t xml:space="preserve"> хозяйствующих обществ</w:t>
      </w:r>
      <w:r w:rsidR="00285918" w:rsidRPr="00EE0BC7">
        <w:t>,</w:t>
      </w:r>
      <w:r w:rsidR="00D30FA2" w:rsidRPr="00EE0BC7">
        <w:t xml:space="preserve"> представляющих субъекты малого  предпринимательства.</w:t>
      </w:r>
      <w:r w:rsidR="00285918" w:rsidRPr="00EE0BC7">
        <w:t xml:space="preserve"> </w:t>
      </w:r>
      <w:r w:rsidR="009A047D" w:rsidRPr="00EE0BC7">
        <w:t>Д</w:t>
      </w:r>
      <w:r w:rsidR="00694889" w:rsidRPr="00EE0BC7">
        <w:t>еятельность в сфере розничной торговли</w:t>
      </w:r>
      <w:r w:rsidR="00F81812" w:rsidRPr="00EE0BC7">
        <w:t xml:space="preserve"> осуществляет </w:t>
      </w:r>
      <w:r w:rsidR="00694889" w:rsidRPr="00EE0BC7">
        <w:t xml:space="preserve"> 2</w:t>
      </w:r>
      <w:r w:rsidR="00F81812" w:rsidRPr="00EE0BC7">
        <w:t>1</w:t>
      </w:r>
      <w:r w:rsidR="00694889" w:rsidRPr="00EE0BC7">
        <w:t xml:space="preserve"> торговы</w:t>
      </w:r>
      <w:r w:rsidR="00F81812" w:rsidRPr="00EE0BC7">
        <w:t>й</w:t>
      </w:r>
      <w:r w:rsidR="00694889" w:rsidRPr="00EE0BC7">
        <w:t xml:space="preserve"> объект, из них </w:t>
      </w:r>
      <w:r w:rsidR="00F81812" w:rsidRPr="00EE0BC7">
        <w:t>3</w:t>
      </w:r>
      <w:r w:rsidR="00694889" w:rsidRPr="00EE0BC7">
        <w:t xml:space="preserve"> объекта, реализующих продовольственные товары, </w:t>
      </w:r>
      <w:r w:rsidR="00D30FA2" w:rsidRPr="00EE0BC7">
        <w:t>10</w:t>
      </w:r>
      <w:r w:rsidR="00694889" w:rsidRPr="00EE0BC7">
        <w:t xml:space="preserve"> объектов, реализующих непродовольственные товары и 8 объектов, реализующих смешанный ассортимент товаров.</w:t>
      </w:r>
    </w:p>
    <w:p w:rsidR="00980B87" w:rsidRPr="00EE0BC7" w:rsidRDefault="00285918" w:rsidP="009C2936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в области поддержки малого предпринимательства, а так же мониторинг социально-экономического состояния  муниципального образования позволили выделить основные, социально значимые направления развития малого   предпринимательства, поддержка которых, обеспечит улучшение социально-экономического состояния городского округа </w:t>
      </w:r>
      <w:r w:rsidR="00EE0BC7" w:rsidRPr="00EE0BC7">
        <w:rPr>
          <w:rFonts w:ascii="Times New Roman" w:eastAsia="Calibri" w:hAnsi="Times New Roman" w:cs="Times New Roman"/>
          <w:sz w:val="24"/>
          <w:szCs w:val="24"/>
        </w:rPr>
        <w:t xml:space="preserve">«поселок Палана» 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 комфортность проживания граждан на его территории.</w:t>
      </w:r>
    </w:p>
    <w:p w:rsidR="00285918" w:rsidRPr="00EE0BC7" w:rsidRDefault="00285918" w:rsidP="00980B87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направлениями являются: </w:t>
      </w:r>
    </w:p>
    <w:p w:rsidR="00285918" w:rsidRPr="00EE0BC7" w:rsidRDefault="00285918" w:rsidP="00EE0BC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хлеба, хлебобулочных и кондитерских изделий;</w:t>
      </w:r>
    </w:p>
    <w:p w:rsidR="00285918" w:rsidRPr="00EE0BC7" w:rsidRDefault="00285918" w:rsidP="00285918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-сбор, заготовка и реализация дикоросов, а так же производство и переработка продукции в рамках данного направления деятельности;</w:t>
      </w:r>
    </w:p>
    <w:p w:rsidR="00285918" w:rsidRPr="00EE0BC7" w:rsidRDefault="00285918" w:rsidP="00285918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-растениеводство, переработка и производство продукции растениеводства;</w:t>
      </w:r>
    </w:p>
    <w:p w:rsidR="00285918" w:rsidRPr="00EE0BC7" w:rsidRDefault="00285918" w:rsidP="00285918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-животноводство, переработка и производство продукции животноводства; </w:t>
      </w:r>
    </w:p>
    <w:p w:rsidR="00285918" w:rsidRPr="00EE0BC7" w:rsidRDefault="00285918" w:rsidP="00285918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в сфере предоставления услуг населению, включая бытовые услуги;</w:t>
      </w:r>
    </w:p>
    <w:p w:rsidR="00285918" w:rsidRPr="00EE0BC7" w:rsidRDefault="00285918" w:rsidP="00285918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в сфере строительства.</w:t>
      </w:r>
    </w:p>
    <w:p w:rsidR="00285918" w:rsidRPr="00EE0BC7" w:rsidRDefault="00285918" w:rsidP="00285918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получения и высокая ставка банковских кредитных ресурсов для открытия бизнеса, нехватка собственных средств на начало или дальнейшее развитие собственного предприятия, в некоторых случаях отсутствие возможности воспользоваться информационным правовым ресурсом</w:t>
      </w:r>
      <w:r w:rsidR="00980B87"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нестабильной работой интернета, отсутствие необходимого опыта в планировании действий и разработке бизнес-плана – данные факторы, при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отсутствии соответствующей поддержки,  могут привести к  спаду в 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области развития малого и</w:t>
      </w:r>
      <w:proofErr w:type="gramEnd"/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среднего предпринимательства на территории городского округа</w:t>
      </w:r>
      <w:r w:rsid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0BC7" w:rsidRPr="005D2076">
        <w:rPr>
          <w:rFonts w:ascii="Times New Roman" w:eastAsia="Calibri" w:hAnsi="Times New Roman" w:cs="Times New Roman"/>
          <w:sz w:val="24"/>
          <w:szCs w:val="24"/>
        </w:rPr>
        <w:t>«поселок Палана»</w:t>
      </w:r>
      <w:r w:rsidR="00980B87"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980B87" w:rsidRPr="00EE0BC7" w:rsidRDefault="00285918" w:rsidP="00285918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создания благоприятных условий для развития малого и среднего предпринимательства Администрацией городского округа </w:t>
      </w:r>
      <w:r w:rsidR="00980B87"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ыла разработана и утверждена муниципальная  программа «Развитие малого и среднего предпринимательства на территории городского округа «поселок Палана» на 2016-2020 годы» (Далее - Программа). </w:t>
      </w:r>
    </w:p>
    <w:p w:rsidR="00980B87" w:rsidRPr="00EE0BC7" w:rsidRDefault="00980B87" w:rsidP="0098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данной Программы осуществляется </w:t>
      </w:r>
      <w:r w:rsidR="0089148F"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консультационная и финансовая поддержка субъектов малого и среднего предпринимательства. </w:t>
      </w:r>
    </w:p>
    <w:p w:rsidR="003E10E9" w:rsidRPr="00EE0BC7" w:rsidRDefault="003E10E9" w:rsidP="000364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2017 году консультационная поддержка осуществлялась </w:t>
      </w:r>
      <w:r w:rsidR="0089148F"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EE0BC7">
        <w:rPr>
          <w:rFonts w:ascii="Times New Roman" w:eastAsia="Times New Roman" w:hAnsi="Times New Roman" w:cs="Times New Roman"/>
          <w:sz w:val="24"/>
          <w:szCs w:val="24"/>
          <w:lang w:eastAsia="ar-SA"/>
        </w:rPr>
        <w:t>онсультационным пунктом, созданным на базе МАУ «Центр культуры и досуга».</w:t>
      </w:r>
      <w:r w:rsidRPr="00EE0BC7">
        <w:rPr>
          <w:rFonts w:ascii="Times New Roman" w:eastAsia="Calibri" w:hAnsi="Times New Roman" w:cs="Times New Roman"/>
          <w:sz w:val="24"/>
          <w:szCs w:val="24"/>
        </w:rPr>
        <w:t xml:space="preserve"> С января 2018 года функции Консультационного пункта возложены на Комитет по управлению муниципальным имуществом городского округа «поселок Палана».</w:t>
      </w:r>
    </w:p>
    <w:p w:rsidR="003E10E9" w:rsidRPr="00EC3234" w:rsidRDefault="003E10E9" w:rsidP="000364B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  реализации   мероприятий    Программы за период с 2010-2017 годы   были выделены субсидии для оказания финансовой поддержки одиннадцати начинающим индивидуальным предпринимателям. Субсидии выделялись на создание собственного бизнеса в сфере бытового обслуживания, фармац</w:t>
      </w:r>
      <w:r w:rsidR="00E32D14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евтических услуг</w:t>
      </w: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производства санитарно-технических работ, общественного питания</w:t>
      </w:r>
      <w:r w:rsidR="000729A2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созданных рабочих мест, в части мероприятий по предоставлению грантов начинающим предпринимателям на создание собственного бизнеса и субсидий на развитие бизнеса,  составило </w:t>
      </w:r>
      <w:r w:rsidR="00055CE2" w:rsidRPr="00EC32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55CE2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</w:t>
      </w: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мест.</w:t>
      </w:r>
      <w:r w:rsidR="000729A2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предоставлен грант</w:t>
      </w:r>
      <w:r w:rsidR="00407D56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0729A2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</w:t>
      </w:r>
      <w:r w:rsidR="00407D56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729A2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407D56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729A2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</w:t>
      </w:r>
      <w:r w:rsidR="00407D56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729A2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сфере ритуальных услуг</w:t>
      </w:r>
      <w:r w:rsidR="00407D56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оформлению </w:t>
      </w:r>
      <w:r w:rsidR="00CE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декору </w:t>
      </w:r>
      <w:r w:rsidR="00475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</w:t>
      </w:r>
      <w:r w:rsidR="00E5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</w:t>
      </w:r>
      <w:r w:rsidR="00CE2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мероприятий, </w:t>
      </w:r>
      <w:r w:rsidR="00E5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мероприятий, </w:t>
      </w:r>
      <w:r w:rsidR="00CE2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учреждениях и организациях городского округа</w:t>
      </w:r>
      <w:r w:rsidR="00E51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48F" w:rsidRPr="00EC3234" w:rsidRDefault="0089148F" w:rsidP="0089148F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</w:t>
      </w:r>
      <w:r w:rsidRPr="00EC3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 улучшения инвестиционного климата, создания благоприятных условий для предпринимателей и инвесторов на территории городского округа внедряются успешные практики, вошедшие в Атлас муниципальных практик АНО «Агентство стратегических инициатив по продвижению новых проектов».</w:t>
      </w:r>
    </w:p>
    <w:p w:rsidR="0089148F" w:rsidRPr="00EC3234" w:rsidRDefault="0089148F" w:rsidP="008914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 городском округе внедрены следующие практики:</w:t>
      </w:r>
    </w:p>
    <w:p w:rsidR="0089148F" w:rsidRPr="00EC3234" w:rsidRDefault="0089148F" w:rsidP="0089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размещение в открытом доступе инвестиционного паспорта муниципального образования;</w:t>
      </w:r>
    </w:p>
    <w:p w:rsidR="0089148F" w:rsidRPr="00EC3234" w:rsidRDefault="0089148F" w:rsidP="0089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комплекса муниципальных правовых актов, устанавливающих основные направления инвестиционной деятельности и развития малого предпринимательства в муниципальном образовании;</w:t>
      </w:r>
    </w:p>
    <w:p w:rsidR="0089148F" w:rsidRPr="00EC3234" w:rsidRDefault="0089148F" w:rsidP="0089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специализированного Интернет-ресурса муниципального образования об инвестиционной деятельности;</w:t>
      </w:r>
    </w:p>
    <w:p w:rsidR="0089148F" w:rsidRPr="00EC3234" w:rsidRDefault="0089148F" w:rsidP="0089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информационной поддержки и популяризации предпринимательской деятельности;</w:t>
      </w:r>
    </w:p>
    <w:p w:rsidR="0089148F" w:rsidRPr="00EC3234" w:rsidRDefault="0089148F" w:rsidP="0089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сопровождения инвестиционных проектов по принципу «одного окна»;</w:t>
      </w:r>
    </w:p>
    <w:p w:rsidR="0089148F" w:rsidRPr="00EC3234" w:rsidRDefault="0089148F" w:rsidP="00891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</w:t>
      </w:r>
      <w:proofErr w:type="gramStart"/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экспертизы действующих муниципальных правовых актов, регулирующих вопросы, связанные с осуществлением предпринимательской деятельности;</w:t>
      </w:r>
    </w:p>
    <w:p w:rsidR="0089148F" w:rsidRPr="00EC3234" w:rsidRDefault="0089148F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управления земельно-имущественным комплексом, соответствующей инвестиционным приоритетам муниципального образования.</w:t>
      </w:r>
    </w:p>
    <w:p w:rsidR="0089148F" w:rsidRPr="00EC3234" w:rsidRDefault="00945901" w:rsidP="0089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</w:t>
      </w:r>
      <w:r w:rsidR="0089148F" w:rsidRPr="00EC3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Внедрение практик позволяет применить накопленный успешный опыт в реализации инвестиционных проектов, создать комфортную среду для ведения предпринимательской деятельности на территории городского округа</w:t>
      </w:r>
      <w:r w:rsidRPr="00EC32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E1BE2" w:rsidRPr="00EC3234" w:rsidRDefault="009E1BE2" w:rsidP="008914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Малый  бизнес в городском округе </w:t>
      </w:r>
      <w:r w:rsidR="00EC3234" w:rsidRPr="005D2076">
        <w:rPr>
          <w:rFonts w:ascii="Times New Roman" w:eastAsia="Calibri" w:hAnsi="Times New Roman" w:cs="Times New Roman"/>
          <w:sz w:val="24"/>
          <w:szCs w:val="24"/>
        </w:rPr>
        <w:t>«поселок Палана»</w:t>
      </w:r>
      <w:r w:rsidR="00EC3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234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</w:t>
      </w:r>
      <w:r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48F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малого предпринимательства являются основными </w:t>
      </w:r>
      <w:r w:rsidR="0089148F" w:rsidRPr="00EC3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поставщиками продуктов питания и непродовольственных товаров для населения и бюджетных организаций, оказывают услуги по перевозке грузов и пассажиров, услуги в сфере бытового обслуживания и т.д. </w:t>
      </w:r>
      <w:r w:rsidRPr="00EC3234">
        <w:rPr>
          <w:rFonts w:ascii="Times New Roman" w:eastAsia="Calibri" w:hAnsi="Times New Roman" w:cs="Times New Roman"/>
          <w:sz w:val="24"/>
          <w:szCs w:val="24"/>
        </w:rPr>
        <w:t>На сегодняшний день малый бизнес в городском округе  продолжает развиваться динамично, обеспечивает насыщение рынка товарами и услугами, создает новые рабочие места и пополняет доходную часть местного бюджета. Ежегодно растет объем поступлений налога на совокупный доход: 2015 год -</w:t>
      </w:r>
      <w:r w:rsidR="00055CE2" w:rsidRPr="00EC32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234">
        <w:rPr>
          <w:rFonts w:ascii="Times New Roman" w:eastAsia="Calibri" w:hAnsi="Times New Roman" w:cs="Times New Roman"/>
          <w:sz w:val="24"/>
          <w:szCs w:val="24"/>
        </w:rPr>
        <w:t>4,98 млн. рублей, 2016 год – 7,25 млн. рублей, 2017 год – 9,53 млн. рублей,  что позволяет сделать вывод о создании благоприятных условий для развития малого бизнеса на территории городского округа.</w:t>
      </w:r>
    </w:p>
    <w:p w:rsidR="00971406" w:rsidRPr="00E7352C" w:rsidRDefault="0076416E" w:rsidP="009C2936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предварительной оценке 2018 года количество малых  и </w:t>
      </w:r>
      <w:proofErr w:type="spellStart"/>
      <w:r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микропредприятий</w:t>
      </w:r>
      <w:proofErr w:type="spellEnd"/>
      <w:r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сохранится в пределах 93 единицы (120,1 % к уровню 2017 года). </w:t>
      </w:r>
      <w:r w:rsidR="005A1D62"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прог</w:t>
      </w:r>
      <w:r w:rsidR="00971406"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</w:t>
      </w:r>
      <w:r w:rsidR="005A1D62"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</w:t>
      </w:r>
      <w:r w:rsidR="00971406"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зном периоде д</w:t>
      </w:r>
      <w:r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 конца 2024 года значение показателя </w:t>
      </w:r>
      <w:r w:rsidR="00971406"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будет ежегодно увеличиваться </w:t>
      </w:r>
      <w:r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среднем на 1</w:t>
      </w:r>
      <w:r w:rsidR="00971406"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-2 </w:t>
      </w:r>
      <w:r w:rsidRPr="00E7352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% и составит 103 единицы по базовому варианту развития. </w:t>
      </w:r>
    </w:p>
    <w:p w:rsidR="000739EA" w:rsidRPr="00E7352C" w:rsidRDefault="000739EA" w:rsidP="00971406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5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методики ведения статистической отчетности субъектов малого  предпринимательства, отсутствие статистического обследования индивидуальных предпринимателей не позволяют отразить реальную ситуацию  и полностью оценить вклад субъектов малого предпринимательства в экономику городского округа, в том числе в части налоговых отчислений.  В прогнозном периоде продолжится  работа по предоставлению финансовой поддержки предпринимателям,</w:t>
      </w:r>
      <w:r w:rsidRPr="00E73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которые  планируют реализовать себя в приоритетных для городского округа направлениях, а также работа по информационно-консультационной поддержке</w:t>
      </w:r>
      <w:r w:rsidR="00055CE2" w:rsidRPr="00E73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предпринимателей</w:t>
      </w:r>
      <w:r w:rsidRPr="00E735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B0B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4889" w:rsidRPr="00E7352C" w:rsidRDefault="00694889" w:rsidP="00971406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52C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 xml:space="preserve">  С  целью  повышения  деловой  активности  населения,  оказания  информационной  и консультационной  поддержки  действующим  и  начинающим  предпринимателям на официальном сайте Администрации городского округа «поселок Палана» размещен раздел  «Малый бизнес». На портале представлена нормативно-правовая база, касающаяся содействию развитию малого и среднего предпринимательства  на территории городского округа. Также, на сайте размещена</w:t>
      </w:r>
      <w:r w:rsidRPr="00E7352C">
        <w:rPr>
          <w:rFonts w:ascii="Times New Roman" w:eastAsia="Calibri" w:hAnsi="Times New Roman" w:cs="Times New Roman"/>
          <w:sz w:val="24"/>
          <w:szCs w:val="24"/>
        </w:rPr>
        <w:t xml:space="preserve"> информация  об инфраструктуре и инструментах поддержки  субъектов малого и среднего предпринимательства, о </w:t>
      </w:r>
      <w:proofErr w:type="spellStart"/>
      <w:r w:rsidRPr="00E7352C">
        <w:rPr>
          <w:rFonts w:ascii="Times New Roman" w:eastAsia="Calibri" w:hAnsi="Times New Roman" w:cs="Times New Roman"/>
          <w:sz w:val="24"/>
          <w:szCs w:val="24"/>
        </w:rPr>
        <w:t>выставочно</w:t>
      </w:r>
      <w:proofErr w:type="spellEnd"/>
      <w:r w:rsidRPr="00E7352C">
        <w:rPr>
          <w:rFonts w:ascii="Times New Roman" w:eastAsia="Calibri" w:hAnsi="Times New Roman" w:cs="Times New Roman"/>
          <w:sz w:val="24"/>
          <w:szCs w:val="24"/>
        </w:rPr>
        <w:t>-ярмарочных мероприятиях, семинарах, финансовой поддержке субъектов малого и среднего предпринимательства и другая полезная информация.</w:t>
      </w:r>
    </w:p>
    <w:p w:rsidR="00063CC9" w:rsidRDefault="00694889" w:rsidP="009C2936">
      <w:pPr>
        <w:tabs>
          <w:tab w:val="left" w:pos="72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1855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стимулом развития сферы услуг в городском округе </w:t>
      </w:r>
      <w:r w:rsidR="00E7352C" w:rsidRPr="00492E07">
        <w:rPr>
          <w:rFonts w:ascii="Times New Roman" w:eastAsia="Calibri" w:hAnsi="Times New Roman" w:cs="Times New Roman"/>
          <w:sz w:val="24"/>
          <w:szCs w:val="24"/>
        </w:rPr>
        <w:t>«поселок Палана»</w:t>
      </w:r>
      <w:r w:rsidR="00741855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прогнозном периоде станет повышение эффективности мер поддержки малого и среднего предпринимательства, инвестиционной деятельности, повышение мобильности населения.</w:t>
      </w:r>
    </w:p>
    <w:p w:rsidR="00861010" w:rsidRPr="00492E07" w:rsidRDefault="00861010" w:rsidP="00492E07">
      <w:pPr>
        <w:pStyle w:val="10"/>
        <w:contextualSpacing/>
        <w:jc w:val="center"/>
        <w:rPr>
          <w:rFonts w:ascii="Times New Roman" w:hAnsi="Times New Roman"/>
          <w:sz w:val="24"/>
          <w:szCs w:val="24"/>
        </w:rPr>
      </w:pPr>
      <w:bookmarkStart w:id="14" w:name="_Toc529440173"/>
      <w:r w:rsidRPr="00492E07">
        <w:rPr>
          <w:rFonts w:ascii="Times New Roman" w:hAnsi="Times New Roman"/>
          <w:sz w:val="24"/>
          <w:szCs w:val="24"/>
        </w:rPr>
        <w:t>Сельское хозяйство</w:t>
      </w:r>
      <w:bookmarkEnd w:id="14"/>
    </w:p>
    <w:p w:rsidR="00A17A2E" w:rsidRDefault="00861010" w:rsidP="00492E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914C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</w:t>
      </w:r>
    </w:p>
    <w:p w:rsidR="00A17A2E" w:rsidRPr="00A17A2E" w:rsidRDefault="00A17A2E" w:rsidP="00492E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сельскохозяйственное производство Камчатского края функционирует в сложных природных и экономических условиях, обусловленных особенностями климата, географическим положением,  удалённостью от других регионов России. В условиях Камчатского края отрасль является обеспечивающей, ее развитие направлено на повышение уровня продовольственной безопасности региона и удовлетворение потребностей населения в сельскохозяйственной продукции высокого качества: продукцией растениеводства (картофель и овощи открытого грунта), продукцией животноводства (яйцо, молоко, мясо).</w:t>
      </w:r>
      <w:r w:rsidR="00915B6C" w:rsidRPr="00915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5B6C"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рынка </w:t>
      </w:r>
      <w:r w:rsidR="00915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сельскохозяйственной и </w:t>
      </w:r>
      <w:proofErr w:type="gramStart"/>
      <w:r w:rsidR="00915B6C">
        <w:rPr>
          <w:rFonts w:ascii="Times New Roman" w:eastAsia="Calibri" w:hAnsi="Times New Roman" w:cs="Times New Roman"/>
          <w:sz w:val="24"/>
          <w:szCs w:val="24"/>
          <w:lang w:eastAsia="ru-RU"/>
        </w:rPr>
        <w:t>мясо-молочной</w:t>
      </w:r>
      <w:proofErr w:type="gramEnd"/>
      <w:r w:rsidR="00915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продукции  в городском округе</w:t>
      </w:r>
      <w:r w:rsidR="00915B6C"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приходится на междугородние поставки российских товаропроизводителей.</w:t>
      </w:r>
    </w:p>
    <w:p w:rsidR="000C245E" w:rsidRPr="00A914CA" w:rsidRDefault="00C61691" w:rsidP="00C616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C245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</w:t>
      </w:r>
      <w:r w:rsidR="00492E07" w:rsidRPr="005D2076">
        <w:rPr>
          <w:rFonts w:ascii="Times New Roman" w:eastAsia="Calibri" w:hAnsi="Times New Roman" w:cs="Times New Roman"/>
          <w:sz w:val="24"/>
          <w:szCs w:val="24"/>
        </w:rPr>
        <w:t>«поселок Палана»</w:t>
      </w:r>
      <w:r w:rsidR="00492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45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сельскохозяйственное производство представлено мелкотоварными производителями – личными подсобными хозяйствами граждан, в которых</w:t>
      </w:r>
      <w:r w:rsidR="0058467B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</w:t>
      </w:r>
      <w:r w:rsidR="000C245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67B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рогатый скот, свиньи, овцы, козы, птица, кролики. П</w:t>
      </w:r>
      <w:r w:rsidR="000C245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продукции</w:t>
      </w:r>
      <w:r w:rsidR="0058467B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хозяйствах</w:t>
      </w:r>
      <w:r w:rsidR="000C245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для личного потребления и </w:t>
      </w:r>
      <w:r w:rsidR="0058467B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="000C245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населению.</w:t>
      </w:r>
    </w:p>
    <w:p w:rsidR="00A17A2E" w:rsidRPr="00A17A2E" w:rsidRDefault="00A17A2E" w:rsidP="00A17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представленным данным КГБУ «Камчатская краевая станция по борьбе с болезнями животных» по состоянию на 15 августа 2018 года на территории городского округа зарегистрировано 8 граждан, занимающихся личным подсобным хозяйством. Общая численность поголовья крупнорогатого скота в личных подсобных хозяйствах </w:t>
      </w:r>
      <w:r w:rsidR="0058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составляла - </w:t>
      </w:r>
      <w:r w:rsidR="0058467B"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>45 голов</w:t>
      </w:r>
      <w:r w:rsidR="0058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дойных коров - 22 головы), в  </w:t>
      </w:r>
      <w:r w:rsidR="0058467B"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году – 41 голова</w:t>
      </w:r>
      <w:r w:rsidR="0058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дойных коров - 23 головы), за </w:t>
      </w: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</w:t>
      </w:r>
      <w:r w:rsidR="005846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- 53 головы</w:t>
      </w:r>
      <w:r w:rsidR="0058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дойных коров - 26 голов).</w:t>
      </w: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самообеспеченности </w:t>
      </w:r>
      <w:r w:rsidR="0065321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92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2E07" w:rsidRPr="005D2076">
        <w:rPr>
          <w:rFonts w:ascii="Times New Roman" w:eastAsia="Calibri" w:hAnsi="Times New Roman" w:cs="Times New Roman"/>
          <w:sz w:val="24"/>
          <w:szCs w:val="24"/>
        </w:rPr>
        <w:t>«поселок Палана»</w:t>
      </w: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5B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молоком и молочной продукцией </w:t>
      </w:r>
      <w:r w:rsidR="00653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65321C" w:rsidRPr="0065321C">
        <w:rPr>
          <w:rFonts w:ascii="Times New Roman" w:eastAsia="Calibri" w:hAnsi="Times New Roman" w:cs="Times New Roman"/>
          <w:sz w:val="24"/>
          <w:szCs w:val="24"/>
          <w:lang w:eastAsia="ru-RU"/>
        </w:rPr>
        <w:t>по  соотношению  поголовья  коров  и  численности  населения</w:t>
      </w:r>
      <w:r w:rsidR="0065321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около 25 % (с учетом надоя на 1 корову в среднем за год 3800 кг и </w:t>
      </w: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норме потребления молока на 1 человека в год - 136 </w:t>
      </w: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>кг/год/человек, установленной в  соответствии с Приказом Министерства здравоохранения РФ от 19 августа 2016 г. № 614 "Об</w:t>
      </w:r>
      <w:proofErr w:type="gramEnd"/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Рекомендаций по рациональным нормам потребления пищевых продуктов, отвечающих современным требованиям здорового питания"). Реализация молочной продукции от местных производителей осуществляется на нестационарных торговых точках.</w:t>
      </w:r>
    </w:p>
    <w:p w:rsidR="009A65E9" w:rsidRPr="00F52535" w:rsidRDefault="00A17A2E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>Также на территории городского округа осуществляет деятельность сельскохозяйственное предприятие ООО «</w:t>
      </w:r>
      <w:proofErr w:type="spellStart"/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>Алней</w:t>
      </w:r>
      <w:proofErr w:type="spellEnd"/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>», данное общество занимается оленеводством. На сегодняшний день в хозяйстве  насчитывается около 2</w:t>
      </w:r>
      <w:r w:rsidR="009A65E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>00 голов</w:t>
      </w:r>
      <w:r w:rsidR="009A65E9">
        <w:rPr>
          <w:rFonts w:ascii="Times New Roman" w:eastAsia="Calibri" w:hAnsi="Times New Roman" w:cs="Times New Roman"/>
          <w:sz w:val="24"/>
          <w:szCs w:val="24"/>
          <w:lang w:eastAsia="ru-RU"/>
        </w:rPr>
        <w:t>, что на 12,7% выше показателя 2017 года (2219 голов) и на  24,8% выше показателя 2016 года (2004 головы).</w:t>
      </w:r>
    </w:p>
    <w:p w:rsidR="00A17A2E" w:rsidRPr="00A17A2E" w:rsidRDefault="00A17A2E" w:rsidP="00A17A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>Забой оленя производится в зимнее время 1 -2 раза в год. Мясная продукция реализуется в охлажденном виде со стационарного торгового объекта</w:t>
      </w:r>
      <w:r w:rsidR="009A65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пользуется большим спросом среди населения городского округа.</w:t>
      </w: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17A2E" w:rsidRPr="00A17A2E" w:rsidRDefault="00D651ED" w:rsidP="00A17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сельскохозяйственного производства в 2014 году начата реализация мероприятий подпрограммы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60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="00603D49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="00603D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программа)</w:t>
      </w: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</w:t>
      </w: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данной </w:t>
      </w:r>
      <w:r w:rsidR="0060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</w:t>
      </w:r>
      <w:r w:rsidRPr="00A17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ставки субсидий для граждан, ведущих личное подсобное хозяйство, имеющих поголовье коров не менее 2 голов и не получающих субсидию за произведенное и реализованное молоко, на возмещение затрат на содержание 1 головы крупнорогатого скота (для Корякского округа - 10000 рублей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A17A2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9A65E9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сельхозпроизводителей, </w:t>
      </w:r>
      <w:r w:rsidR="00A17A2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объёмов производства и реализации сельскохозяйственной продукции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7A2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производимой личными подсобными хозяйствами, осуществляется поддержка  в виде предоставления субсидий</w:t>
      </w:r>
      <w:r w:rsidR="009A65E9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грантов  и единовременных выплат</w:t>
      </w:r>
      <w:r w:rsidR="00A17A2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части затрат на доставку кормов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E07">
        <w:t xml:space="preserve"> 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6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развитие крестьянского (фермерского) хозяйства</w:t>
      </w:r>
      <w:r w:rsidR="009A65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бытовое обустройство начинающим фермерам в Камчатском крае</w:t>
      </w:r>
      <w:r w:rsidR="009A65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51ED">
        <w:t xml:space="preserve"> </w:t>
      </w:r>
      <w:r w:rsidRPr="00D65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семейных животноводческих ферм в Камчатском крае</w:t>
      </w:r>
      <w:r w:rsidR="009A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</w:p>
    <w:p w:rsidR="00A17A2E" w:rsidRPr="00A17A2E" w:rsidRDefault="00A17A2E" w:rsidP="000D54FF">
      <w:pPr>
        <w:tabs>
          <w:tab w:val="left" w:pos="709"/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оказания поддержки местным сельхозпроизводителям</w:t>
      </w:r>
      <w:r w:rsidRPr="00A1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17A2E">
        <w:rPr>
          <w:rFonts w:ascii="Times New Roman" w:hAnsi="Times New Roman" w:cs="Times New Roman"/>
          <w:noProof/>
          <w:sz w:val="24"/>
          <w:szCs w:val="24"/>
        </w:rPr>
        <w:t xml:space="preserve"> городском округе  </w:t>
      </w:r>
      <w:r w:rsidR="00492E07" w:rsidRPr="005D2076">
        <w:rPr>
          <w:rFonts w:ascii="Times New Roman" w:eastAsia="Calibri" w:hAnsi="Times New Roman" w:cs="Times New Roman"/>
          <w:sz w:val="24"/>
          <w:szCs w:val="24"/>
        </w:rPr>
        <w:t>«поселок Палана»</w:t>
      </w:r>
      <w:r w:rsidR="00492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A2E">
        <w:rPr>
          <w:rFonts w:ascii="Times New Roman" w:hAnsi="Times New Roman" w:cs="Times New Roman"/>
          <w:noProof/>
          <w:sz w:val="24"/>
          <w:szCs w:val="24"/>
        </w:rPr>
        <w:t>организованы дополнительные торговые места в формате уличной торговли,</w:t>
      </w:r>
      <w:r w:rsidRPr="00A17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ведется работа по формированию плана мероприятий по реализации проекта «Развитие ярмарочной торговли как стимул развития сельхозпроизводителя в Камчатском крае». </w:t>
      </w:r>
      <w:r w:rsidRPr="00A17A2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03D49" w:rsidRDefault="000D54FF" w:rsidP="00603D4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</w:t>
      </w:r>
      <w:r w:rsidR="00603D49" w:rsidRPr="00603D49">
        <w:t xml:space="preserve"> </w:t>
      </w:r>
      <w:r w:rsidR="00603D49" w:rsidRPr="00603D49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</w:t>
      </w:r>
      <w:r w:rsidR="00603D4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603D49" w:rsidRPr="0060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населения качественными продуктами питания местного производства</w:t>
      </w:r>
      <w:r w:rsidR="000E3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осуществляется поддержка муниципальных образований</w:t>
      </w:r>
      <w:r w:rsidR="0060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реализации мероприятий подпрограммы «Развитие пищевой  и перерабатывающей промышленности» государственной программы</w:t>
      </w:r>
      <w:r w:rsidR="00603D49" w:rsidRPr="0060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мероприятию "Поддержка муниципальных программ по развитию хлебопекарного производства", входящему в состав основного мероприятия "Создание условий для увеличения объемов производства, расширения ассортимента и улучшения качества продукции Камчатского края"</w:t>
      </w:r>
      <w:r w:rsidR="000E34F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03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E34FE" w:rsidRDefault="000E34FE" w:rsidP="00603D4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Администрацией городского округа была разработана муниципальная программа </w:t>
      </w:r>
      <w:r w:rsidRPr="000E34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 хлебопекарного производства на территории городского округа «поселок </w:t>
      </w:r>
      <w:r w:rsidRPr="000E34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Палана» на 2018 год»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в рамках которой, в 2018  году был заключен муниципальный контракт на приобретение модульной пекарни на сумму 2 738,3 тыс. рублей.  На  2019 год запланирована установка модульной пекарни и приобретение необходимого хлебопекарного оборудования</w:t>
      </w:r>
      <w:r w:rsidR="009409E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Приобретение данной пекарни позволит увеличить </w:t>
      </w:r>
      <w:r w:rsidR="005E3700" w:rsidRPr="00DC064E">
        <w:rPr>
          <w:rFonts w:ascii="Times New Roman" w:hAnsi="Times New Roman"/>
          <w:sz w:val="24"/>
          <w:szCs w:val="24"/>
        </w:rPr>
        <w:t>ассортимент</w:t>
      </w:r>
      <w:r w:rsidR="005E3700">
        <w:rPr>
          <w:rFonts w:ascii="Times New Roman" w:hAnsi="Times New Roman"/>
          <w:sz w:val="24"/>
          <w:szCs w:val="24"/>
        </w:rPr>
        <w:t xml:space="preserve"> и объем производства</w:t>
      </w:r>
      <w:r w:rsidR="005E3700" w:rsidRPr="00DC064E">
        <w:rPr>
          <w:rFonts w:ascii="Times New Roman" w:hAnsi="Times New Roman"/>
          <w:sz w:val="24"/>
          <w:szCs w:val="24"/>
        </w:rPr>
        <w:t xml:space="preserve"> хлебобулочных изделий</w:t>
      </w:r>
      <w:r w:rsidR="005E3700">
        <w:rPr>
          <w:rFonts w:ascii="Times New Roman" w:hAnsi="Times New Roman"/>
          <w:sz w:val="24"/>
          <w:szCs w:val="24"/>
        </w:rPr>
        <w:t xml:space="preserve"> </w:t>
      </w:r>
      <w:r w:rsidR="005E37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обеспечит </w:t>
      </w:r>
      <w:r w:rsidR="005E3700" w:rsidRPr="005E3700">
        <w:t xml:space="preserve"> </w:t>
      </w:r>
      <w:r w:rsidR="005E3700" w:rsidRPr="005E3700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гарантированное обеспечение населения городского округа хлебом и хлебобулочными изделиями по доступным фиксированным  ценам</w:t>
      </w:r>
      <w:r w:rsidR="005E370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7432" w:rsidRPr="00492E07" w:rsidRDefault="00787432" w:rsidP="00036DCE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5" w:name="_Toc529440174"/>
      <w:r w:rsidRPr="00492E07">
        <w:rPr>
          <w:rFonts w:ascii="Times New Roman" w:hAnsi="Times New Roman"/>
          <w:sz w:val="24"/>
          <w:szCs w:val="24"/>
        </w:rPr>
        <w:t>Услуги связи</w:t>
      </w:r>
      <w:bookmarkEnd w:id="15"/>
    </w:p>
    <w:p w:rsidR="00787432" w:rsidRPr="00492E07" w:rsidRDefault="00787432" w:rsidP="0078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432" w:rsidRPr="00492E07" w:rsidRDefault="00787432" w:rsidP="0078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нескольких лет предприятия связи в целом имеют устойчивую положительную динамику основных показателей деятельности.</w:t>
      </w:r>
    </w:p>
    <w:p w:rsidR="00787432" w:rsidRPr="00492E07" w:rsidRDefault="00787432" w:rsidP="0078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связи на территории городского округа </w:t>
      </w:r>
      <w:r w:rsidR="00492E07" w:rsidRPr="00492E07">
        <w:rPr>
          <w:rFonts w:ascii="Times New Roman" w:eastAsia="Calibri" w:hAnsi="Times New Roman" w:cs="Times New Roman"/>
          <w:sz w:val="24"/>
          <w:szCs w:val="24"/>
        </w:rPr>
        <w:t xml:space="preserve">«поселок Палана» 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 ПАО «Ростелеком» - услуги телефонной сети общего пользования, услуги почтовой связи - ФГУП «Почта России». Действуют операторы подвижной связи МТС, Мегафон и Билайн. Компания «Ростелеком», предоставляет услуги по передаче данных системы «Интернет». Универсальный двусторонний спутниковый интернет «Радуга-Интернет», 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AltegroSky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(объединенный спутниковый оператор) также предоставляют услуги спутниковой связи. </w:t>
      </w:r>
    </w:p>
    <w:p w:rsidR="00787432" w:rsidRPr="00492E07" w:rsidRDefault="00787432" w:rsidP="0078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Операторы обеспечивают широкий набор услуг, таких как: «Интернет», электронная почта, передача факсимильных и голосовых сообщений, передача файлов, работа с удаленными базами данных в режиме реального времени.</w:t>
      </w:r>
    </w:p>
    <w:p w:rsidR="00787432" w:rsidRPr="00492E07" w:rsidRDefault="00787432" w:rsidP="007874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почтовой связи оказываются такие услуги как прием и вручение почтовых писем, бандеролей, посылок, оплата почтовых переводов, выплаты пенсий, вручение экспресс - почты, осуществляется реализация товаров народного потребления, маркированной, немаркированной продукции, периодической печати,  прием платежей за услуги электросвязи.</w:t>
      </w:r>
    </w:p>
    <w:p w:rsidR="00787432" w:rsidRPr="00492E07" w:rsidRDefault="00787432" w:rsidP="0078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динамику рынка услуг связи влияет развитие сетей связи, внедрение новых видов услуг, рост потребления услуг.</w:t>
      </w:r>
    </w:p>
    <w:p w:rsidR="00787432" w:rsidRPr="00492E07" w:rsidRDefault="00787432" w:rsidP="00787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492E07">
        <w:rPr>
          <w:rFonts w:ascii="Times New Roman" w:eastAsia="Calibri" w:hAnsi="Times New Roman" w:cs="Times New Roman"/>
          <w:sz w:val="24"/>
        </w:rPr>
        <w:t xml:space="preserve">Предполагается сохранение потребительских предпочтений населения к использованию наиболее современных видов связи: документальной и подвижной радиотелефонной связи. Наибольшая доля в объеме услуг связи останется за подвижной связью. </w:t>
      </w:r>
    </w:p>
    <w:p w:rsidR="00787432" w:rsidRPr="00492E07" w:rsidRDefault="00787432" w:rsidP="00787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Calibri" w:hAnsi="Times New Roman" w:cs="Times New Roman"/>
          <w:sz w:val="24"/>
        </w:rPr>
        <w:t>Сохранится тенденция снижения долей местной и междугородной связи в общем объеме услуг.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чем, сократится заинтересованность населения в бытовых телефонных аппаратах: за период с 2016 г. по 2018 г. снижение на 19,4 % (2016 год - 563, 2017 год – 505, 2018 год – 454 аппарата). Объем оказанных телефонных услуг в 2016 году составил 1694,9 тыс. рублей, 2017 год – 1 644,8 тыс. рублей, 2018 – год 1595,4 тыс. рублей.</w:t>
      </w:r>
    </w:p>
    <w:p w:rsidR="00787432" w:rsidRPr="00492E07" w:rsidRDefault="00787432" w:rsidP="00787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492E07">
        <w:rPr>
          <w:rFonts w:ascii="Times New Roman" w:eastAsia="Calibri" w:hAnsi="Times New Roman" w:cs="Times New Roman"/>
          <w:sz w:val="24"/>
        </w:rPr>
        <w:t>Крупнейшая компания связи ПАО «Ростелеком», лидирующая на российском рынке телекоммуникационных услуг, в 2016 году подключила 417 персональных компьютеров к сети «Интернет», в 2017 году – 406 компьютеров, по прогнозу 2018 года 368 компьютеров. Снижение на 11,8 % данного показателя за период с 2016 года по 2018 год обусловлено, прежде всего, насыщением потребительского рынка и общим спадом спроса на персональную вычислительную технику, в связи с расширением использования персональных электронных устройств (смартфоны, планшеты и т.д.). Объем оказанных населению городского округа услуг «Интернет» в 2016 году составил 5899,7 тыс. рублей, в 2017 году - 4750,2 тыс. рублей, по прогнозу 2018 года – 3950,3 тыс. рублей. Общий объем услуг связи в 2016 году составил – 7596,5 тыс. рублей, в 2017 году – 6395,4 тыс. рублей, по прогнозу 2018 года  - 5500,1 тыс. рублей.</w:t>
      </w:r>
    </w:p>
    <w:p w:rsidR="00787432" w:rsidRPr="00492E07" w:rsidRDefault="00787432" w:rsidP="007874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ближайшие годы продолжится создание условий, способствующих максимальному удовлетворению спроса всех категорий пользователей на услуги электрической и почтовой связи и повышению их качества.</w:t>
      </w:r>
    </w:p>
    <w:p w:rsidR="00787432" w:rsidRPr="00492E07" w:rsidRDefault="00787432" w:rsidP="007874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направлениями развития связи в последующие годы станут: внедрение новых перспективных информационных технологий, расширение служб передачи данных в стационарных и мобильных сетях. </w:t>
      </w:r>
    </w:p>
    <w:p w:rsidR="00787432" w:rsidRPr="00492E07" w:rsidRDefault="00787432" w:rsidP="007874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направлением развития инфраструктуры Камчатки является развитие сети волоконно-оптических линий связи. </w:t>
      </w:r>
      <w:proofErr w:type="gram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краевого центра волоконно-оптические линии связи будут проложены по обоим берегам полуострова Камчатка, на севере Камчатского края (до с. Тигиль, пгт.</w:t>
      </w:r>
      <w:proofErr w:type="gram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Палана, с. Усть-Хайрюзово, пос. Оссора, с. 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Тиличики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Ачайваям), будут проложены выходы волоконно-оптических линий связи на г. Магадан и г. Анадырь.</w:t>
      </w:r>
      <w:proofErr w:type="gram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сформировать сети приемо-передающих станций спутниковой связи на территории Корякского округа и осуществить закрепление за Камчатским краем соответствующего спутникового ресурса.</w:t>
      </w:r>
    </w:p>
    <w:p w:rsidR="00787432" w:rsidRPr="00492E07" w:rsidRDefault="00787432" w:rsidP="00036DCE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6" w:name="_Toc529440175"/>
      <w:r w:rsidRPr="00492E07">
        <w:rPr>
          <w:rFonts w:ascii="Times New Roman" w:hAnsi="Times New Roman"/>
          <w:sz w:val="24"/>
          <w:szCs w:val="24"/>
        </w:rPr>
        <w:t>Воздушный транспорт</w:t>
      </w:r>
      <w:bookmarkEnd w:id="16"/>
    </w:p>
    <w:p w:rsidR="00787432" w:rsidRPr="00492E07" w:rsidRDefault="00787432" w:rsidP="0078743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432" w:rsidRPr="00492E07" w:rsidRDefault="00787432" w:rsidP="0078743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Воздушный транспорт на территории городского округа </w:t>
      </w:r>
      <w:r w:rsidR="00492E07" w:rsidRPr="00492E07">
        <w:rPr>
          <w:rFonts w:ascii="Times New Roman" w:eastAsia="Calibri" w:hAnsi="Times New Roman" w:cs="Times New Roman"/>
          <w:sz w:val="24"/>
          <w:szCs w:val="24"/>
        </w:rPr>
        <w:t xml:space="preserve">«поселок Палана» 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важнейшей составляющей пассажирской транспортной системы. Из-за неразвитой сети автомобильных дорог и отсутствия линий морских пассажирских перевозок, для жителей пгт. Палана авиация является единственным средством транспорта, позволяющим добраться до районного или краевого центра. 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аэропорт, имеющий связь с другими  населенными пунктами  Камчатского края, расположен  в 2-х км от пгт. Палана. </w:t>
      </w:r>
    </w:p>
    <w:p w:rsidR="00787432" w:rsidRPr="00492E07" w:rsidRDefault="00787432" w:rsidP="007874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взлетно-посадочная полоса может принимать следующие типы воздушных судов: Ан-28, Ми-2, Ми-8, Ка-27(Ка-32), Ан-26, Ан-26-100,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Л-410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Як-40, это позволяет увеличить пассажиропоток на маршруте Палана - Петропавловск-Камчатский. </w:t>
      </w:r>
    </w:p>
    <w:p w:rsidR="00A444B4" w:rsidRPr="00DE536F" w:rsidRDefault="00787432" w:rsidP="00787432">
      <w:pPr>
        <w:tabs>
          <w:tab w:val="left" w:pos="709"/>
          <w:tab w:val="left" w:pos="2745"/>
          <w:tab w:val="left" w:pos="3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транспортной доступности Правительством Камчатского края с 2008 года проводятся мероприятия по снижению стоимости авиапассажирских перевозок в отдаленные и малонаселенные пункты Камчатского края для жителей Камчатского края, путем предоставления субсидий предприятиям воздушного транспорта на компенсацию части затрат на перевозку пассажиров, в рамках реализации государственной программы «Развитие транспортной системы Камчатского края».</w:t>
      </w:r>
      <w:proofErr w:type="gram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пассажиры платят за билеты </w:t>
      </w:r>
      <w:r w:rsid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около 46%</w:t>
      </w:r>
      <w:r w:rsidRPr="00DE5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32879"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(самолеты и вертолет Ми-8)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их фактической стоимости, остальные расходы перевозчикам возмещает краевой бюджет. Так, например, стоимость предельных (максимальных) тарифов по маршруту Петропавловск-Камчатский </w:t>
      </w:r>
      <w:r w:rsidRPr="0063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Палана</w:t>
      </w:r>
      <w:r w:rsidRPr="0063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самолетах Як-40, Л-410, Ан-26, Ан-28</w:t>
      </w:r>
      <w:r w:rsidRPr="0063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- 25 100,00 рублей, а на вертолете Ми-8</w:t>
      </w:r>
      <w:r w:rsidR="00632879"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- 52 282,00 рублей. Стоимость сниженных тарифов с 07.07.2018 года</w:t>
      </w:r>
      <w:r w:rsidRPr="00632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маршруту Петропавловск-Камчатский – Палана на самолетах Як-40, Л-410, Ан-26, Ан-28 и на вертолете Ми-8 составляет</w:t>
      </w:r>
      <w:r w:rsidR="00632879"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2879"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879">
        <w:rPr>
          <w:rFonts w:ascii="Times New Roman" w:eastAsia="Times New Roman" w:hAnsi="Times New Roman" w:cs="Times New Roman"/>
          <w:sz w:val="24"/>
          <w:szCs w:val="24"/>
          <w:lang w:eastAsia="ru-RU"/>
        </w:rPr>
        <w:t>15 750,00 рублей.</w:t>
      </w:r>
    </w:p>
    <w:p w:rsidR="00B00D24" w:rsidRPr="00492E07" w:rsidRDefault="00B00D24" w:rsidP="00B00D24">
      <w:pPr>
        <w:tabs>
          <w:tab w:val="left" w:pos="709"/>
          <w:tab w:val="left" w:pos="2745"/>
          <w:tab w:val="left" w:pos="3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объем регулярных авиаперевозок пассажиров, почты и грузов на территории городского округа  осуществляет ОАО «Камчатское авиационное предприятие».</w:t>
      </w:r>
      <w:r w:rsidRPr="00492E0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A444B4" w:rsidRPr="00492E07" w:rsidRDefault="00A444B4" w:rsidP="00B00D24">
      <w:pPr>
        <w:tabs>
          <w:tab w:val="left" w:pos="709"/>
          <w:tab w:val="left" w:pos="2745"/>
          <w:tab w:val="left" w:pos="39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объеме перевозок: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66"/>
        <w:gridCol w:w="791"/>
        <w:gridCol w:w="1601"/>
        <w:gridCol w:w="893"/>
        <w:gridCol w:w="893"/>
        <w:gridCol w:w="1420"/>
        <w:gridCol w:w="894"/>
        <w:gridCol w:w="892"/>
        <w:gridCol w:w="1420"/>
      </w:tblGrid>
      <w:tr w:rsidR="00A444B4" w:rsidRPr="00492E07" w:rsidTr="0001644A">
        <w:tc>
          <w:tcPr>
            <w:tcW w:w="3158" w:type="dxa"/>
            <w:gridSpan w:val="3"/>
          </w:tcPr>
          <w:p w:rsidR="00A444B4" w:rsidRPr="00492E07" w:rsidRDefault="00A444B4" w:rsidP="00A444B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Пассажиров, человек</w:t>
            </w:r>
          </w:p>
        </w:tc>
        <w:tc>
          <w:tcPr>
            <w:tcW w:w="3206" w:type="dxa"/>
            <w:gridSpan w:val="3"/>
          </w:tcPr>
          <w:p w:rsidR="00A444B4" w:rsidRPr="00492E07" w:rsidRDefault="00A444B4" w:rsidP="00A444B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Груз, тонн</w:t>
            </w:r>
          </w:p>
        </w:tc>
        <w:tc>
          <w:tcPr>
            <w:tcW w:w="3206" w:type="dxa"/>
            <w:gridSpan w:val="3"/>
          </w:tcPr>
          <w:p w:rsidR="00A444B4" w:rsidRPr="00492E07" w:rsidRDefault="00A444B4" w:rsidP="00A444B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Почта, тонн</w:t>
            </w:r>
          </w:p>
        </w:tc>
      </w:tr>
      <w:tr w:rsidR="00B00D24" w:rsidRPr="00492E07" w:rsidTr="0001644A">
        <w:tc>
          <w:tcPr>
            <w:tcW w:w="766" w:type="dxa"/>
          </w:tcPr>
          <w:p w:rsidR="00B00D2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2016 год</w:t>
            </w:r>
          </w:p>
        </w:tc>
        <w:tc>
          <w:tcPr>
            <w:tcW w:w="791" w:type="dxa"/>
          </w:tcPr>
          <w:p w:rsidR="00B00D2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2017 год</w:t>
            </w:r>
          </w:p>
        </w:tc>
        <w:tc>
          <w:tcPr>
            <w:tcW w:w="1601" w:type="dxa"/>
          </w:tcPr>
          <w:p w:rsidR="00B00D2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% к предыдущему периоду</w:t>
            </w:r>
          </w:p>
        </w:tc>
        <w:tc>
          <w:tcPr>
            <w:tcW w:w="893" w:type="dxa"/>
          </w:tcPr>
          <w:p w:rsidR="00B00D24" w:rsidRPr="00492E07" w:rsidRDefault="00B00D24" w:rsidP="00B00D24">
            <w:pPr>
              <w:jc w:val="center"/>
            </w:pPr>
            <w:r w:rsidRPr="00492E07">
              <w:t>2016 год</w:t>
            </w:r>
          </w:p>
        </w:tc>
        <w:tc>
          <w:tcPr>
            <w:tcW w:w="893" w:type="dxa"/>
          </w:tcPr>
          <w:p w:rsidR="00B00D24" w:rsidRPr="00492E07" w:rsidRDefault="00B00D24" w:rsidP="00B00D24">
            <w:pPr>
              <w:jc w:val="center"/>
            </w:pPr>
            <w:r w:rsidRPr="00492E07">
              <w:t>2017 год</w:t>
            </w:r>
          </w:p>
        </w:tc>
        <w:tc>
          <w:tcPr>
            <w:tcW w:w="1420" w:type="dxa"/>
          </w:tcPr>
          <w:p w:rsidR="00B00D24" w:rsidRPr="00492E07" w:rsidRDefault="00B00D24" w:rsidP="00B00D24">
            <w:pPr>
              <w:jc w:val="center"/>
            </w:pPr>
            <w:r w:rsidRPr="00492E07">
              <w:t>% к предыдущему периоду</w:t>
            </w:r>
          </w:p>
        </w:tc>
        <w:tc>
          <w:tcPr>
            <w:tcW w:w="894" w:type="dxa"/>
          </w:tcPr>
          <w:p w:rsidR="00B00D24" w:rsidRPr="00492E07" w:rsidRDefault="00B00D24" w:rsidP="00B00D24">
            <w:pPr>
              <w:jc w:val="center"/>
            </w:pPr>
            <w:r w:rsidRPr="00492E07">
              <w:t>2016 год</w:t>
            </w:r>
          </w:p>
        </w:tc>
        <w:tc>
          <w:tcPr>
            <w:tcW w:w="892" w:type="dxa"/>
          </w:tcPr>
          <w:p w:rsidR="00B00D24" w:rsidRPr="00492E07" w:rsidRDefault="00B00D24" w:rsidP="00B00D24">
            <w:pPr>
              <w:jc w:val="center"/>
            </w:pPr>
            <w:r w:rsidRPr="00492E07">
              <w:t>2017 год</w:t>
            </w:r>
          </w:p>
        </w:tc>
        <w:tc>
          <w:tcPr>
            <w:tcW w:w="1420" w:type="dxa"/>
          </w:tcPr>
          <w:p w:rsidR="00B00D24" w:rsidRPr="00492E07" w:rsidRDefault="00B00D24" w:rsidP="00B00D24">
            <w:pPr>
              <w:jc w:val="center"/>
            </w:pPr>
            <w:r w:rsidRPr="00492E07">
              <w:t>% к предыдущему периоду</w:t>
            </w:r>
          </w:p>
        </w:tc>
      </w:tr>
      <w:tr w:rsidR="00B00D24" w:rsidRPr="00492E07" w:rsidTr="0001644A">
        <w:tc>
          <w:tcPr>
            <w:tcW w:w="766" w:type="dxa"/>
          </w:tcPr>
          <w:p w:rsidR="00A444B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6996</w:t>
            </w:r>
          </w:p>
        </w:tc>
        <w:tc>
          <w:tcPr>
            <w:tcW w:w="791" w:type="dxa"/>
          </w:tcPr>
          <w:p w:rsidR="00A444B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9570</w:t>
            </w:r>
          </w:p>
        </w:tc>
        <w:tc>
          <w:tcPr>
            <w:tcW w:w="1601" w:type="dxa"/>
          </w:tcPr>
          <w:p w:rsidR="00A444B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136,8</w:t>
            </w:r>
          </w:p>
        </w:tc>
        <w:tc>
          <w:tcPr>
            <w:tcW w:w="893" w:type="dxa"/>
          </w:tcPr>
          <w:p w:rsidR="00A444B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16,83</w:t>
            </w:r>
          </w:p>
        </w:tc>
        <w:tc>
          <w:tcPr>
            <w:tcW w:w="893" w:type="dxa"/>
          </w:tcPr>
          <w:p w:rsidR="00A444B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20,09</w:t>
            </w:r>
          </w:p>
        </w:tc>
        <w:tc>
          <w:tcPr>
            <w:tcW w:w="1420" w:type="dxa"/>
          </w:tcPr>
          <w:p w:rsidR="00A444B4" w:rsidRPr="00492E07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119,4</w:t>
            </w:r>
          </w:p>
        </w:tc>
        <w:tc>
          <w:tcPr>
            <w:tcW w:w="894" w:type="dxa"/>
          </w:tcPr>
          <w:p w:rsidR="00A444B4" w:rsidRPr="00492E07" w:rsidRDefault="00B00D24" w:rsidP="00C35A33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492E07">
              <w:t>44,47</w:t>
            </w:r>
          </w:p>
        </w:tc>
        <w:tc>
          <w:tcPr>
            <w:tcW w:w="892" w:type="dxa"/>
          </w:tcPr>
          <w:p w:rsidR="00A444B4" w:rsidRPr="00C35A33" w:rsidRDefault="00C35A33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C35A33">
              <w:t>81,41</w:t>
            </w:r>
          </w:p>
        </w:tc>
        <w:tc>
          <w:tcPr>
            <w:tcW w:w="1420" w:type="dxa"/>
          </w:tcPr>
          <w:p w:rsidR="00A444B4" w:rsidRPr="00C35A33" w:rsidRDefault="00B00D24" w:rsidP="00B00D24">
            <w:pPr>
              <w:tabs>
                <w:tab w:val="left" w:pos="709"/>
                <w:tab w:val="left" w:pos="2745"/>
                <w:tab w:val="left" w:pos="3945"/>
              </w:tabs>
              <w:suppressAutoHyphens/>
              <w:jc w:val="center"/>
            </w:pPr>
            <w:r w:rsidRPr="00C35A33">
              <w:t>183,1</w:t>
            </w:r>
          </w:p>
        </w:tc>
      </w:tr>
    </w:tbl>
    <w:p w:rsidR="00A444B4" w:rsidRPr="00492E07" w:rsidRDefault="00A444B4" w:rsidP="00B00D24">
      <w:pPr>
        <w:tabs>
          <w:tab w:val="left" w:pos="709"/>
          <w:tab w:val="left" w:pos="2745"/>
          <w:tab w:val="left" w:pos="394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432" w:rsidRPr="00492E07" w:rsidRDefault="00787432" w:rsidP="00787432">
      <w:pPr>
        <w:tabs>
          <w:tab w:val="left" w:pos="709"/>
          <w:tab w:val="left" w:pos="2745"/>
          <w:tab w:val="left" w:pos="3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Субсидирование авиаперевозок делает доступнее сообщение между населёнными пунктами. Сниженные тарифы позволили увеличить внутренний пассажиропоток. </w:t>
      </w:r>
    </w:p>
    <w:p w:rsidR="00787432" w:rsidRPr="00492E07" w:rsidRDefault="00787432" w:rsidP="00166024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7" w:name="_Toc529440176"/>
      <w:r w:rsidRPr="00492E07">
        <w:rPr>
          <w:rFonts w:ascii="Times New Roman" w:hAnsi="Times New Roman"/>
          <w:sz w:val="24"/>
          <w:szCs w:val="24"/>
        </w:rPr>
        <w:t>Морской транспорт</w:t>
      </w:r>
      <w:bookmarkEnd w:id="17"/>
    </w:p>
    <w:p w:rsidR="00787432" w:rsidRPr="00492E07" w:rsidRDefault="00787432" w:rsidP="0078743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7432" w:rsidRPr="00492E07" w:rsidRDefault="00787432" w:rsidP="00787432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</w:t>
      </w:r>
      <w:smartTag w:uri="urn:schemas-microsoft-com:office:smarttags" w:element="metricconverter">
        <w:smartTagPr>
          <w:attr w:name="ProductID" w:val="7 км"/>
        </w:smartTagPr>
        <w:r w:rsidRPr="00492E0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7 км</w:t>
        </w:r>
      </w:smartTag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пгт. Палана, в устье реки </w:t>
      </w:r>
      <w:hyperlink r:id="rId13" w:history="1">
        <w:proofErr w:type="gramStart"/>
        <w:r w:rsidRPr="00492E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Палан</w:t>
        </w:r>
      </w:hyperlink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находится пункт рейдовой разгрузки морских судов (далее - 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портпункт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Портпункт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разгрузку судов с топливом, продовольствием, промтоварами, строительными материалами, строительно-дорожной техникой и прочими грузами из Петропавловска-Камчатского, Владивостока, Находки.</w:t>
      </w:r>
    </w:p>
    <w:p w:rsidR="00787432" w:rsidRPr="00492E07" w:rsidRDefault="00787432" w:rsidP="00787432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навигации</w:t>
      </w:r>
      <w:r w:rsidR="001C4707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портпункт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суда с рейдовой выгрузкой, так как </w:t>
      </w:r>
      <w:r w:rsidR="001C4707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устье р. Палана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мелководн</w:t>
      </w:r>
      <w:r w:rsidR="001C4707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крупные суда с высоким показателем водоизмещения не имеют возможности зайти в порт. В настоящее время рейдовая обработка судов в 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портпункте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Палана производится самоходными баржами, а выгрузка грузов осуществляется на необорудованный берег самоходными автомобильными кранами с дальнейшей транспортировкой автотранспортом. Самоходные баржи вынуждены ждать отлива, чтобы 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поосушке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бы приступить к их разгрузке. Отсутствие причалов значительно замедляет скорость обработки судов, что приводит к простоям и увеличивает стоимость выгрузки. Реконструкция портопункта Палана и строительство 4-х швартовых мест для выгрузки самоходных барж позволит ускорить выгрузку судов, за счет этого снизится стоимость выгрузки, снизятся транспортные издержки при доставке грузов в п. Палана, сократится время простоя морских судов в портопункте.</w:t>
      </w:r>
    </w:p>
    <w:p w:rsidR="00787432" w:rsidRPr="00492E07" w:rsidRDefault="00787432" w:rsidP="0078743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реконструкция портового пункта позволит в сложных гидрометеорологических условиях короткой навигации обеспечить бесперебойный северный завоз энергоресурсов и товаров первой необходимости</w:t>
      </w:r>
      <w:r w:rsidR="001C4707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32" w:rsidRPr="00492E07" w:rsidRDefault="00787432" w:rsidP="00166024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18" w:name="_Toc529440177"/>
      <w:r w:rsidRPr="00492E07">
        <w:rPr>
          <w:rFonts w:ascii="Times New Roman" w:hAnsi="Times New Roman"/>
          <w:sz w:val="24"/>
          <w:szCs w:val="24"/>
        </w:rPr>
        <w:t>Автомобильный транспорт</w:t>
      </w:r>
      <w:bookmarkEnd w:id="18"/>
    </w:p>
    <w:p w:rsidR="00787432" w:rsidRPr="00787432" w:rsidRDefault="00787432" w:rsidP="0078743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06BCE" w:rsidRPr="00492E07" w:rsidRDefault="00787432" w:rsidP="00D33122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социально-экономическое развитие городского округа «поселок Палана» во многом сдерживается из-за отсутствия развитой сети автомобильных дорог. Сформировавшаяся к настоящему времени сеть автомобильных дорог имеет незавершенный характер и не обеспечивает круглогодичного автотранспортного сообщения с наиболее развитыми в экономическом отношении южными и центральными районами Камчатского края. </w:t>
      </w:r>
      <w:r w:rsidR="00406BC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 находятся </w:t>
      </w:r>
      <w:smartTag w:uri="urn:schemas-microsoft-com:office:smarttags" w:element="metricconverter">
        <w:smartTagPr>
          <w:attr w:name="ProductID" w:val="29,031 км"/>
        </w:smartTagPr>
        <w:r w:rsidR="00406BCE" w:rsidRPr="00492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29,031 км.</w:t>
        </w:r>
      </w:smartTag>
      <w:r w:rsidR="00406BC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дорог местного значения, фактически используемые при организации жизнедеятельности, и 8,631 км.  улично-дорожной сети, подлежащей ежегодному ремонту и содержанию. 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наиболее актуальной проблеме дорожного хозяйства относится  транспортно-эксплуатационное состояние и высокая степень износа улично-дорожной сети</w:t>
      </w:r>
      <w:r w:rsidR="00406BCE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Существующее транспортное обеспечение пгт. Палана с населенными пунктами за пределами городского округа представлено грунтовыми автомобильными дорогами и в зимнее время автозимником. </w:t>
      </w:r>
    </w:p>
    <w:p w:rsidR="00E179F2" w:rsidRPr="00492E07" w:rsidRDefault="00406BCE" w:rsidP="00D33122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="00E179F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из федерального бюджета  на строительство автозимника продленного действия </w:t>
      </w:r>
      <w:proofErr w:type="spellStart"/>
      <w:r w:rsidR="00E179F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Анавгай</w:t>
      </w:r>
      <w:proofErr w:type="spellEnd"/>
      <w:r w:rsidR="00E179F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Палана  не выделялось, строительство осуществлялось за счет средств краевого бюджета (недофинансирование мероприятия составило 119,978 млн. рублей).</w:t>
      </w:r>
    </w:p>
    <w:p w:rsidR="00406BCE" w:rsidRPr="00492E07" w:rsidRDefault="00406BCE" w:rsidP="00D33122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2018-2021 годах</w:t>
      </w:r>
      <w:r w:rsidR="00E179F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продолжения развития опорной дорожной сети Камчатского края</w:t>
      </w:r>
      <w:r w:rsidR="00E179F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дополнить федеральную целевую программу «Развитие транспортной системы России (2010-2020 годы)»</w:t>
      </w:r>
      <w:r w:rsidR="00E179F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мероприятием - «Строительство и реконструкция автомобильных дорог Петропавловск-Камчатский – Мильково – Ключи – Усть-Камчатск, 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Анавгай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Палана».</w:t>
      </w:r>
    </w:p>
    <w:p w:rsidR="00D33122" w:rsidRPr="00492E07" w:rsidRDefault="00787432" w:rsidP="00492E07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участок автозимника «</w:t>
      </w:r>
      <w:proofErr w:type="spellStart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Анавгай</w:t>
      </w:r>
      <w:proofErr w:type="spellEnd"/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Палана» должен обеспечить круглогодичное автотранспортное сообщение между северной и южной частями полуострова.</w:t>
      </w:r>
      <w:r w:rsidR="005C5AE3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обеспечена круглогодичная транспортная связь  поселка  Палана  с  селом  Тигиль.</w:t>
      </w:r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 в эксплуатацию этого участка автозимника позволил наладить доставку грузов автотранспортом, в дальнейшем планируется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регулярное 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автобусное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Паланой и Тигилем, а </w:t>
      </w:r>
      <w:bookmarkStart w:id="19" w:name="_Toc525289524"/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поселком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C4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Воямполка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 перспективе   возможно   использование  в  котельных </w:t>
      </w:r>
      <w:r w:rsidR="0034468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Тигиль местного угля</w:t>
      </w:r>
      <w:r w:rsidR="0034468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15133D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обываемого на месторождении в окрестностях Паланы.</w:t>
      </w:r>
    </w:p>
    <w:p w:rsidR="005C5AE3" w:rsidRPr="00492E07" w:rsidRDefault="0034468F" w:rsidP="00492E07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Большое значение имеет и межмуниципальное сотрудничество  по многим направлениям развития муниципального района и городского округа.</w:t>
      </w:r>
      <w:bookmarkEnd w:id="19"/>
    </w:p>
    <w:p w:rsidR="00787432" w:rsidRPr="00492E07" w:rsidRDefault="00787432" w:rsidP="00D33122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совершенствования транспортной системы городского округа является снижение транспортной составляющей стоимости товаров, работ и услуг, а также расширение транспортной доступности территории. Особое значение транспортные расходы имеют для потребительского рынка, полностью зависящего от внешнего завоза. </w:t>
      </w:r>
    </w:p>
    <w:p w:rsidR="00787432" w:rsidRPr="00492E07" w:rsidRDefault="00787432" w:rsidP="00D10818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сети постоянных автомобильных дорог позволит существенно улучшить социально-экономическое положение в городском округе, будет способствовать постепенному выравниванию условий жизни населения за счет снижения общего уровня цен на продовольственные и потребительские товары, позволит стабилизировать в конечном итоге (наряду с другими мероприятиями) общее экономическое положение.</w:t>
      </w:r>
    </w:p>
    <w:p w:rsidR="00861010" w:rsidRDefault="00861010" w:rsidP="00D10818">
      <w:pPr>
        <w:pStyle w:val="10"/>
        <w:contextualSpacing/>
        <w:jc w:val="center"/>
        <w:rPr>
          <w:rFonts w:ascii="Times New Roman" w:hAnsi="Times New Roman"/>
          <w:sz w:val="24"/>
          <w:szCs w:val="24"/>
        </w:rPr>
      </w:pPr>
      <w:bookmarkStart w:id="20" w:name="_Toc529440178"/>
      <w:r w:rsidRPr="00492E07">
        <w:rPr>
          <w:rFonts w:ascii="Times New Roman" w:hAnsi="Times New Roman"/>
          <w:sz w:val="24"/>
          <w:szCs w:val="24"/>
        </w:rPr>
        <w:t>Развитие социальной сферы</w:t>
      </w:r>
      <w:bookmarkEnd w:id="20"/>
    </w:p>
    <w:p w:rsidR="00D10818" w:rsidRPr="00D10818" w:rsidRDefault="00D10818" w:rsidP="00D10818">
      <w:pPr>
        <w:spacing w:line="240" w:lineRule="auto"/>
        <w:contextualSpacing/>
        <w:rPr>
          <w:lang w:eastAsia="ru-RU"/>
        </w:rPr>
      </w:pPr>
    </w:p>
    <w:p w:rsidR="00861010" w:rsidRPr="00861010" w:rsidRDefault="00861010" w:rsidP="00D1081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Устойчивое социально-экономическое  развитие не может быть обеспечено без развития социальной сферы, образования, культуры и улучшения физического здоровья граждан, снижения социального неравенства, роста продолжительности и качества жизни.</w:t>
      </w:r>
    </w:p>
    <w:p w:rsidR="00D33122" w:rsidRDefault="00861010" w:rsidP="00D108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61010" w:rsidRPr="00492E07" w:rsidRDefault="00861010" w:rsidP="00D10818">
      <w:pPr>
        <w:pStyle w:val="10"/>
        <w:contextualSpacing/>
        <w:jc w:val="center"/>
        <w:rPr>
          <w:rFonts w:ascii="Times New Roman" w:hAnsi="Times New Roman"/>
          <w:sz w:val="24"/>
          <w:szCs w:val="24"/>
        </w:rPr>
      </w:pPr>
      <w:bookmarkStart w:id="21" w:name="_Toc529440179"/>
      <w:r w:rsidRPr="00D10818">
        <w:rPr>
          <w:rFonts w:ascii="Times New Roman" w:hAnsi="Times New Roman"/>
          <w:sz w:val="24"/>
          <w:szCs w:val="24"/>
        </w:rPr>
        <w:t>Образование</w:t>
      </w:r>
      <w:bookmarkEnd w:id="21"/>
    </w:p>
    <w:p w:rsidR="00861010" w:rsidRPr="00D10818" w:rsidRDefault="00861010" w:rsidP="00D10818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08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491A9C" w:rsidRPr="00492E07" w:rsidRDefault="00861010" w:rsidP="00D10818">
      <w:pPr>
        <w:tabs>
          <w:tab w:val="left" w:pos="709"/>
          <w:tab w:val="left" w:pos="214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1A9C" w:rsidRPr="00D108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Развитие</w:t>
      </w:r>
      <w:r w:rsidR="00491A9C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образования в городском округе </w:t>
      </w:r>
      <w:r w:rsidR="00492E07" w:rsidRPr="00492E07">
        <w:rPr>
          <w:rFonts w:ascii="Times New Roman" w:eastAsia="Calibri" w:hAnsi="Times New Roman" w:cs="Times New Roman"/>
          <w:sz w:val="24"/>
          <w:szCs w:val="24"/>
        </w:rPr>
        <w:t>«поселок Палана»</w:t>
      </w:r>
      <w:r w:rsidR="00491A9C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</w:t>
      </w:r>
      <w:r w:rsidR="000E4968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29.12.2012 № 273-ФЗ «Об образовании в Российской Федерации», Указом Президента Российской Федерации от 07.05.2012 № 599 «О мерах по реализации государственной политики в сфере образования и науки», Указом Президента Российской Федерации от 07.05.2012 № 597 «О мероприятиях по реализации государственной социальной политики»,   постановлением Правительства Камчатского края от 29.11.2013 №532-П «Об утверждении государственной  программы «Развитие образования в Камчатском крае», а также, </w:t>
      </w:r>
      <w:r w:rsidR="00491A9C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основными направлениями государственной политики, стратегии развития образования через реализацию мероприятий приоритетного национального проекта «Образование»,  планов действий по модернизации общего образования в рамках национальной образовательной инициативы «Наша новая школа», региональной поэтапной программы («дорожной карты») по ликвидации очередности в дошкольные образовательные учреждения в городском округе «поселок Палана». </w:t>
      </w:r>
    </w:p>
    <w:p w:rsidR="00491A9C" w:rsidRPr="00492E07" w:rsidRDefault="00491A9C" w:rsidP="00492E07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Задача, которая ставится перед </w:t>
      </w:r>
      <w:r w:rsidR="00492E07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дминистрацией городского округа - координировать административный и педагогический ресурсы, обеспечивать доступность, высокое качество и эффективность образования, социально-правовую защиту детства. </w:t>
      </w:r>
    </w:p>
    <w:p w:rsidR="00491A9C" w:rsidRPr="00492E07" w:rsidRDefault="00491A9C" w:rsidP="00492E07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сфере образования  реализуется  муниципальная программа «Развитие образования в городском округе «поселок Палана» на 2016-2020 годы», в которую входят подпрограммы:</w:t>
      </w:r>
    </w:p>
    <w:p w:rsidR="00491A9C" w:rsidRPr="00492E07" w:rsidRDefault="00491A9C" w:rsidP="00492E0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- "Развитие  дошкольного образования";</w:t>
      </w:r>
    </w:p>
    <w:p w:rsidR="00491A9C" w:rsidRPr="00492E07" w:rsidRDefault="00491A9C" w:rsidP="00492E0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- "Развитие общего образования";</w:t>
      </w:r>
    </w:p>
    <w:p w:rsidR="00491A9C" w:rsidRPr="00492E07" w:rsidRDefault="00491A9C" w:rsidP="00492E0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- "Организация   отдыха, оздоровления   и  занятости детей и молодёжи городского</w:t>
      </w:r>
    </w:p>
    <w:p w:rsidR="00491A9C" w:rsidRPr="00492E07" w:rsidRDefault="00491A9C" w:rsidP="00492E0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округа «поселок Палана»"; </w:t>
      </w:r>
    </w:p>
    <w:p w:rsidR="00491A9C" w:rsidRPr="00492E07" w:rsidRDefault="00491A9C" w:rsidP="00492E0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- "</w:t>
      </w:r>
      <w:r w:rsidR="000E4968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атриотическо</w:t>
      </w:r>
      <w:r w:rsidR="000E4968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воспитани</w:t>
      </w:r>
      <w:r w:rsidR="000E4968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</w:t>
      </w:r>
      <w:r w:rsidR="000E4968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городском  округе «поселок Палана»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";</w:t>
      </w:r>
    </w:p>
    <w:p w:rsidR="000E4968" w:rsidRPr="00492E07" w:rsidRDefault="000E4968" w:rsidP="0080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«Доступная среда для инвалидов образовательных учреждений в городском округе «поселок Палана».</w:t>
      </w:r>
    </w:p>
    <w:p w:rsidR="00801A45" w:rsidRPr="00492E07" w:rsidRDefault="00801A45" w:rsidP="0080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801A45" w:rsidRPr="00492E07" w:rsidRDefault="00801A45" w:rsidP="00801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единое муниципальное информационное образовательное пространство, а также условия для развития информационных технологий в образовательном процессе;  </w:t>
      </w:r>
    </w:p>
    <w:p w:rsidR="00801A45" w:rsidRPr="00492E07" w:rsidRDefault="00801A45" w:rsidP="00801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создать муниципальную систему оценки качества образования;</w:t>
      </w:r>
    </w:p>
    <w:p w:rsidR="00801A45" w:rsidRPr="00492E07" w:rsidRDefault="00801A45" w:rsidP="00801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работу по внедрению независимых форм государственной (итоговой) аттестации основной и средней (полной) школы в форме ЕГЭ и ГИА-9 на территории городского округа «поселок Палана»;</w:t>
      </w:r>
    </w:p>
    <w:p w:rsidR="00801A45" w:rsidRPr="00492E07" w:rsidRDefault="00801A45" w:rsidP="00801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становления системы государственно-общественного управления;</w:t>
      </w:r>
    </w:p>
    <w:p w:rsidR="00801A45" w:rsidRPr="00492E07" w:rsidRDefault="00801A45" w:rsidP="00801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качество услуг в сфере  оздоровления, отдыха и занятости детей, подростков и молодежи;</w:t>
      </w:r>
    </w:p>
    <w:p w:rsidR="00801A45" w:rsidRPr="00492E07" w:rsidRDefault="00801A45" w:rsidP="00801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приоритет здорового образа жизни человека, его нравственных ориентиров средствами физической культуры, спорта и туризма;</w:t>
      </w:r>
    </w:p>
    <w:p w:rsidR="00801A45" w:rsidRPr="00492E07" w:rsidRDefault="00801A45" w:rsidP="00801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финансовую поддержку образовательным учреждениям, для внедрения современных технологии  питания;</w:t>
      </w:r>
    </w:p>
    <w:p w:rsidR="00801A45" w:rsidRPr="00492E07" w:rsidRDefault="00801A45" w:rsidP="00D1081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молодежи готовность к выполнению воинского долга. </w:t>
      </w:r>
    </w:p>
    <w:p w:rsidR="00491A9C" w:rsidRPr="00492E07" w:rsidRDefault="00801A45" w:rsidP="009C29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176" w:rsidRPr="00492E07" w:rsidRDefault="00AF7176" w:rsidP="00D10818">
      <w:pPr>
        <w:pStyle w:val="10"/>
        <w:contextualSpacing/>
        <w:jc w:val="center"/>
        <w:rPr>
          <w:rFonts w:ascii="Times New Roman" w:hAnsi="Times New Roman"/>
          <w:sz w:val="24"/>
          <w:szCs w:val="24"/>
        </w:rPr>
      </w:pPr>
      <w:bookmarkStart w:id="22" w:name="_Toc529440180"/>
      <w:r w:rsidRPr="00492E07">
        <w:rPr>
          <w:rFonts w:ascii="Times New Roman" w:hAnsi="Times New Roman"/>
          <w:sz w:val="24"/>
          <w:szCs w:val="24"/>
        </w:rPr>
        <w:t>Дошкольное образование</w:t>
      </w:r>
      <w:bookmarkEnd w:id="22"/>
    </w:p>
    <w:p w:rsidR="00AF7176" w:rsidRPr="00492E07" w:rsidRDefault="00AF7176" w:rsidP="00492E07">
      <w:pPr>
        <w:pStyle w:val="a7"/>
        <w:widowControl w:val="0"/>
        <w:tabs>
          <w:tab w:val="left" w:pos="1134"/>
        </w:tabs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AF7176" w:rsidRPr="00492E07" w:rsidRDefault="00AF7176" w:rsidP="00BE48B5">
      <w:pPr>
        <w:pStyle w:val="a7"/>
        <w:widowControl w:val="0"/>
        <w:tabs>
          <w:tab w:val="left" w:pos="1134"/>
        </w:tabs>
        <w:spacing w:after="0"/>
        <w:ind w:left="0" w:firstLine="709"/>
        <w:contextualSpacing/>
        <w:jc w:val="both"/>
        <w:rPr>
          <w:color w:val="000000"/>
          <w:spacing w:val="-3"/>
          <w:sz w:val="24"/>
          <w:szCs w:val="24"/>
        </w:rPr>
      </w:pPr>
      <w:r w:rsidRPr="00492E07">
        <w:rPr>
          <w:sz w:val="24"/>
          <w:szCs w:val="24"/>
        </w:rPr>
        <w:t>Стратегией развития образования Камчатского края на период до 2025 года, утвержденной распоряжением Правительства Камчатского края от 14.10.2010 № 495-РП, определена стратегическая цель в области дошкольного образования -</w:t>
      </w:r>
      <w:r w:rsidRPr="00492E07">
        <w:rPr>
          <w:color w:val="000000"/>
          <w:spacing w:val="-3"/>
          <w:sz w:val="24"/>
          <w:szCs w:val="24"/>
        </w:rPr>
        <w:t xml:space="preserve"> предоставление доступного качественного дошкольного образования в соответствии с потребностями населения.</w:t>
      </w:r>
    </w:p>
    <w:p w:rsidR="00AF7176" w:rsidRPr="00492E07" w:rsidRDefault="00AF7176" w:rsidP="00BE48B5">
      <w:pPr>
        <w:tabs>
          <w:tab w:val="left" w:pos="709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городском округе подпрограмму «Развитие дошкольного образования» реализуют два муниципальных казенных  дошкольных учреждени</w:t>
      </w:r>
      <w:r w:rsidR="00A230A3"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492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МКДОУ № 1 «Детский сад «Рябинка» и  МКДОУ № 2 детский сад «Солнышко». </w:t>
      </w:r>
    </w:p>
    <w:p w:rsidR="00E725AE" w:rsidRPr="00492E07" w:rsidRDefault="00E725AE" w:rsidP="00E725AE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92E07">
        <w:rPr>
          <w:rFonts w:ascii="Times New Roman" w:eastAsia="Calibri" w:hAnsi="Times New Roman" w:cs="Times New Roman"/>
          <w:sz w:val="24"/>
          <w:szCs w:val="24"/>
        </w:rPr>
        <w:t>Приоритетными направлениями в работе коллективов дошкольных образовательных учреждений городского округа  являются следующие:</w:t>
      </w:r>
      <w:r w:rsidRPr="00492E0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E725AE" w:rsidRPr="00492E07" w:rsidRDefault="00E725AE" w:rsidP="00E725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сохранение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 детей с учетом требований  ФГОС ДО;</w:t>
      </w:r>
    </w:p>
    <w:p w:rsidR="00E725AE" w:rsidRPr="00492E07" w:rsidRDefault="00E725AE" w:rsidP="00E725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07">
        <w:rPr>
          <w:rFonts w:ascii="Times New Roman" w:eastAsia="Calibri" w:hAnsi="Times New Roman" w:cs="Times New Roman"/>
          <w:sz w:val="24"/>
          <w:szCs w:val="24"/>
        </w:rPr>
        <w:t>2) использование в работе с детьми эффективных методик по устранению общего недоразвития речи, а также звуковой культуры речи с учетом ФГОС ДО;</w:t>
      </w:r>
    </w:p>
    <w:p w:rsidR="00E725AE" w:rsidRPr="00492E07" w:rsidRDefault="00E725AE" w:rsidP="00E725A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07">
        <w:rPr>
          <w:rFonts w:ascii="Times New Roman" w:eastAsia="Calibri" w:hAnsi="Times New Roman" w:cs="Times New Roman"/>
          <w:sz w:val="24"/>
          <w:szCs w:val="24"/>
        </w:rPr>
        <w:t>3) реализация национально – патриотического компонента, с целью формирования у дошкольников духовно-нравственных ориентаций и семейных ценностей, развитию их творческого потенциала, толерантности.</w:t>
      </w:r>
    </w:p>
    <w:p w:rsidR="00FC3E13" w:rsidRPr="00492E07" w:rsidRDefault="00814976" w:rsidP="00FC3E13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3411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детей дошкольного возраста  на территории городского округа </w:t>
      </w:r>
      <w:r w:rsidR="009A087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</w:t>
      </w:r>
      <w:r w:rsidR="0093411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  <w:r w:rsidR="009A087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11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267 детей, </w:t>
      </w:r>
      <w:r w:rsidR="009A087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01.01.2017</w:t>
      </w:r>
      <w:r w:rsidR="0093411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A087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11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9A0872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411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детей, п</w:t>
      </w:r>
      <w:r w:rsidR="00A230A3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на 01.07.2018 года </w:t>
      </w:r>
      <w:r w:rsidR="0093411F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294 ребенка.</w:t>
      </w:r>
      <w:r w:rsidR="00A230A3" w:rsidRPr="00492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872" w:rsidRPr="00492E07">
        <w:rPr>
          <w:rFonts w:ascii="Times New Roman" w:eastAsia="Times New Roman" w:hAnsi="Times New Roman" w:cs="Times New Roman"/>
          <w:sz w:val="24"/>
          <w:szCs w:val="24"/>
        </w:rPr>
        <w:t xml:space="preserve">Очередь в муниципальные дошкольные образовательные учреждения отсутствует. </w:t>
      </w:r>
    </w:p>
    <w:p w:rsidR="0093411F" w:rsidRPr="00BE48B5" w:rsidRDefault="0093411F" w:rsidP="00A001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07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воспитанников муниципальных дошкольных образовательных </w:t>
      </w:r>
      <w:r w:rsidRPr="00492E07">
        <w:rPr>
          <w:rFonts w:ascii="Times New Roman" w:eastAsia="Calibri" w:hAnsi="Times New Roman" w:cs="Times New Roman"/>
          <w:sz w:val="24"/>
          <w:szCs w:val="24"/>
        </w:rPr>
        <w:t>учреждений в 2017 году – 73</w:t>
      </w:r>
      <w:r w:rsidR="009A0872" w:rsidRPr="00492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E07">
        <w:rPr>
          <w:rFonts w:ascii="Times New Roman" w:eastAsia="Calibri" w:hAnsi="Times New Roman" w:cs="Times New Roman"/>
          <w:sz w:val="24"/>
          <w:szCs w:val="24"/>
        </w:rPr>
        <w:t xml:space="preserve">%, по состоянию на </w:t>
      </w:r>
      <w:r w:rsidR="00A36BF5" w:rsidRPr="00492E07">
        <w:rPr>
          <w:rFonts w:ascii="Times New Roman" w:eastAsia="Calibri" w:hAnsi="Times New Roman" w:cs="Times New Roman"/>
          <w:sz w:val="24"/>
          <w:szCs w:val="24"/>
        </w:rPr>
        <w:t>сентябрь</w:t>
      </w:r>
      <w:r w:rsidRPr="00492E07">
        <w:rPr>
          <w:rFonts w:ascii="Times New Roman" w:eastAsia="Calibri" w:hAnsi="Times New Roman" w:cs="Times New Roman"/>
          <w:sz w:val="24"/>
          <w:szCs w:val="24"/>
        </w:rPr>
        <w:t xml:space="preserve"> 2018 года</w:t>
      </w:r>
      <w:r w:rsidR="009A0872" w:rsidRPr="00492E0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92E07">
        <w:rPr>
          <w:rFonts w:ascii="Times New Roman" w:eastAsia="Calibri" w:hAnsi="Times New Roman" w:cs="Times New Roman"/>
          <w:sz w:val="24"/>
          <w:szCs w:val="24"/>
        </w:rPr>
        <w:t xml:space="preserve"> 74,5%</w:t>
      </w:r>
      <w:r w:rsidR="009A0872" w:rsidRPr="00492E0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492E07">
        <w:rPr>
          <w:rFonts w:ascii="Times New Roman" w:eastAsia="Calibri" w:hAnsi="Times New Roman" w:cs="Times New Roman"/>
          <w:sz w:val="24"/>
          <w:szCs w:val="24"/>
        </w:rPr>
        <w:t>Для регулирования вопросов по приему детей и комплектованию муниципальных дошкольных учреждений используется автоматизированная информационная система «Е-услуги</w:t>
      </w:r>
      <w:r w:rsidRPr="00BE48B5">
        <w:rPr>
          <w:rFonts w:ascii="Times New Roman" w:eastAsia="Calibri" w:hAnsi="Times New Roman" w:cs="Times New Roman"/>
          <w:sz w:val="24"/>
          <w:szCs w:val="24"/>
        </w:rPr>
        <w:t>.</w:t>
      </w:r>
      <w:r w:rsidRPr="00A001C3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 w:rsidRPr="00BE48B5">
        <w:rPr>
          <w:rFonts w:ascii="Times New Roman" w:eastAsia="Calibri" w:hAnsi="Times New Roman" w:cs="Times New Roman"/>
          <w:sz w:val="24"/>
          <w:szCs w:val="24"/>
        </w:rPr>
        <w:t>Образование». Охват детей  программами дошкольного образования в городском округе</w:t>
      </w:r>
      <w:r w:rsidR="009A0872" w:rsidRPr="00BE48B5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BE48B5">
        <w:rPr>
          <w:rFonts w:ascii="Times New Roman" w:eastAsia="Calibri" w:hAnsi="Times New Roman" w:cs="Times New Roman"/>
          <w:sz w:val="24"/>
          <w:szCs w:val="24"/>
        </w:rPr>
        <w:t>100 %.</w:t>
      </w:r>
    </w:p>
    <w:p w:rsidR="00AF7176" w:rsidRPr="00BE48B5" w:rsidRDefault="00A230A3" w:rsidP="00A001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_Toc525289525"/>
      <w:proofErr w:type="spellStart"/>
      <w:r w:rsidRPr="00BE48B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 - образовательный процесс в дошкольных учреждениях ведется в соответствии с требованиями образовательного стандарта дошкольного образования  к основной общеобразовательной программе дошкольного образования (далее - ФГОС ДО).</w:t>
      </w:r>
      <w:bookmarkEnd w:id="23"/>
    </w:p>
    <w:p w:rsidR="00A230A3" w:rsidRPr="00BE48B5" w:rsidRDefault="00A230A3" w:rsidP="00A001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8B5">
        <w:rPr>
          <w:rFonts w:ascii="Times New Roman" w:eastAsia="Calibri" w:hAnsi="Times New Roman" w:cs="Times New Roman"/>
          <w:sz w:val="24"/>
          <w:szCs w:val="24"/>
        </w:rPr>
        <w:t>В 2017 году курсы повышения квалификации по ФГОС ДО прошли все педагоги дошкольных образовательных учреждений городского округа.</w:t>
      </w:r>
    </w:p>
    <w:p w:rsidR="00A230A3" w:rsidRPr="00BE48B5" w:rsidRDefault="00A230A3" w:rsidP="00A001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5">
        <w:rPr>
          <w:rFonts w:ascii="Times New Roman" w:eastAsia="Calibri" w:hAnsi="Times New Roman" w:cs="Times New Roman"/>
          <w:sz w:val="24"/>
          <w:szCs w:val="24"/>
        </w:rPr>
        <w:lastRenderedPageBreak/>
        <w:t>В детских садах созданы комфортные психолого-педагогические условия для организации жизни детей: имеются методические кабинеты, музыкальные и спортивные залы, библиотека, кабинеты логопеда, психолога, социального педагога, медицинские кабинеты. Большое внимание в детских садах уделяется духовно-нравственному воспитанию и приобщению к русской народной культуре и  культуре</w:t>
      </w:r>
      <w:r w:rsidRPr="00BE4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народностей Севера.</w:t>
      </w:r>
    </w:p>
    <w:p w:rsidR="00A230A3" w:rsidRPr="00BE48B5" w:rsidRDefault="00A230A3" w:rsidP="009C293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МКДОУ №1 «Детский сад «Рябинка»</w:t>
      </w:r>
      <w:r w:rsidRPr="00BE4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созданы и функционируют: «Зимний сад», национальный-культурный уголок «Корякское стойбище», «Русская изба», комната для развития творческих способностей «Изостудия»,</w:t>
      </w: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открыта театральная студия «</w:t>
      </w:r>
      <w:proofErr w:type="spellStart"/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Рябинушка</w:t>
      </w:r>
      <w:proofErr w:type="spellEnd"/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», где дети имеют возможность дополнительно развиваться по художественно-эстетическому направлению. Студия пользуется большим интересом у детей. </w:t>
      </w:r>
    </w:p>
    <w:p w:rsidR="002E3ADD" w:rsidRPr="00BE48B5" w:rsidRDefault="002E3ADD" w:rsidP="009C2936">
      <w:pPr>
        <w:shd w:val="clear" w:color="auto" w:fill="FFFFFF"/>
        <w:tabs>
          <w:tab w:val="left" w:pos="709"/>
        </w:tabs>
        <w:spacing w:after="312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48B5">
        <w:rPr>
          <w:rFonts w:ascii="Times New Roman" w:hAnsi="Times New Roman" w:cs="Times New Roman"/>
          <w:b/>
          <w:sz w:val="24"/>
          <w:szCs w:val="24"/>
        </w:rPr>
        <w:t>В МКДОУ № 2 «Детский сад «Солнышко»</w:t>
      </w:r>
      <w:r w:rsidRPr="00BE48B5">
        <w:rPr>
          <w:rFonts w:ascii="Times New Roman" w:hAnsi="Times New Roman" w:cs="Times New Roman"/>
          <w:sz w:val="24"/>
          <w:szCs w:val="24"/>
        </w:rPr>
        <w:t xml:space="preserve">  эффективно используются </w:t>
      </w: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здоровье-сберегающие технологии: </w:t>
      </w:r>
      <w:r w:rsidRPr="00BE48B5">
        <w:rPr>
          <w:rFonts w:ascii="Times New Roman" w:hAnsi="Times New Roman" w:cs="Times New Roman"/>
          <w:sz w:val="24"/>
          <w:szCs w:val="24"/>
        </w:rPr>
        <w:t>созданы и функционируют х</w:t>
      </w:r>
      <w:r w:rsidRPr="00BE48B5">
        <w:rPr>
          <w:rFonts w:ascii="Times New Roman" w:eastAsia="Calibri" w:hAnsi="Times New Roman" w:cs="Times New Roman"/>
          <w:sz w:val="24"/>
          <w:szCs w:val="24"/>
        </w:rPr>
        <w:t>орошо оборудованные прогулочные участки с различными цветниками для всех возрастных групп, спортивная площадка, тропа «здоровья», экологическая тропа.</w:t>
      </w:r>
    </w:p>
    <w:p w:rsidR="002E3ADD" w:rsidRPr="00BE48B5" w:rsidRDefault="002E3ADD" w:rsidP="009C2936">
      <w:pPr>
        <w:shd w:val="clear" w:color="auto" w:fill="FFFFFF"/>
        <w:tabs>
          <w:tab w:val="left" w:pos="567"/>
        </w:tabs>
        <w:spacing w:after="312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комфортных и безопасных условий для проведения эффективного </w:t>
      </w:r>
      <w:proofErr w:type="spellStart"/>
      <w:r w:rsidRPr="00BE48B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BE48B5">
        <w:rPr>
          <w:rFonts w:ascii="Times New Roman" w:eastAsia="Calibri" w:hAnsi="Times New Roman" w:cs="Times New Roman"/>
          <w:sz w:val="24"/>
          <w:szCs w:val="24"/>
        </w:rPr>
        <w:t>-образовательного процесса, в рамках реализации подпрограммы «Развитие дошкольного образования» проводятся следующие мероприятия:</w:t>
      </w:r>
    </w:p>
    <w:p w:rsidR="002E3ADD" w:rsidRPr="00BE48B5" w:rsidRDefault="002E3ADD" w:rsidP="009C2936">
      <w:pPr>
        <w:shd w:val="clear" w:color="auto" w:fill="FFFFFF"/>
        <w:spacing w:after="312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48B5">
        <w:rPr>
          <w:rFonts w:ascii="Times New Roman" w:eastAsia="Calibri" w:hAnsi="Times New Roman" w:cs="Times New Roman"/>
          <w:sz w:val="24"/>
          <w:szCs w:val="24"/>
        </w:rPr>
        <w:t>- техническо</w:t>
      </w:r>
      <w:r w:rsidR="00FB2A79" w:rsidRPr="00BE48B5">
        <w:rPr>
          <w:rFonts w:ascii="Times New Roman" w:eastAsia="Calibri" w:hAnsi="Times New Roman" w:cs="Times New Roman"/>
          <w:sz w:val="24"/>
          <w:szCs w:val="24"/>
        </w:rPr>
        <w:t>е</w:t>
      </w: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 обслуживани</w:t>
      </w:r>
      <w:r w:rsidR="00FB2A79" w:rsidRPr="00BE48B5">
        <w:rPr>
          <w:rFonts w:ascii="Times New Roman" w:eastAsia="Calibri" w:hAnsi="Times New Roman" w:cs="Times New Roman"/>
          <w:sz w:val="24"/>
          <w:szCs w:val="24"/>
        </w:rPr>
        <w:t>е</w:t>
      </w: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 систем видеонаблюдения, пожарной и тревожной сигнализации, систем управления эвакуацией, противопожарного водоснабжения.   </w:t>
      </w:r>
    </w:p>
    <w:p w:rsidR="00FB2A79" w:rsidRPr="00BE48B5" w:rsidRDefault="002E3ADD" w:rsidP="009C2936">
      <w:pPr>
        <w:shd w:val="clear" w:color="auto" w:fill="FFFFFF"/>
        <w:tabs>
          <w:tab w:val="left" w:pos="709"/>
        </w:tabs>
        <w:spacing w:after="312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B2A79" w:rsidRPr="00BE48B5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 приборов учета коммунальных ресурсов;</w:t>
      </w:r>
      <w:r w:rsidR="00FB2A79" w:rsidRPr="00BE48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2A79" w:rsidRPr="00BE48B5" w:rsidRDefault="00FB2A79" w:rsidP="009C2936">
      <w:pPr>
        <w:shd w:val="clear" w:color="auto" w:fill="FFFFFF"/>
        <w:spacing w:after="312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48B5">
        <w:rPr>
          <w:rFonts w:ascii="Times New Roman" w:eastAsia="Times New Roman" w:hAnsi="Times New Roman" w:cs="Times New Roman"/>
          <w:sz w:val="24"/>
          <w:szCs w:val="24"/>
        </w:rPr>
        <w:t>- текущий ремонт помещений, сантехнические и общестроительные работы</w:t>
      </w:r>
      <w:r w:rsidR="00B206C5" w:rsidRPr="00BE48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968" w:rsidRPr="00BE48B5" w:rsidRDefault="002E3ADD" w:rsidP="009C2936">
      <w:pPr>
        <w:shd w:val="clear" w:color="auto" w:fill="FFFFFF"/>
        <w:spacing w:after="312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B2A79" w:rsidRPr="00BE48B5">
        <w:rPr>
          <w:rFonts w:ascii="Times New Roman" w:eastAsia="Calibri" w:hAnsi="Times New Roman" w:cs="Times New Roman"/>
          <w:sz w:val="24"/>
          <w:szCs w:val="24"/>
        </w:rPr>
        <w:t>приобретение</w:t>
      </w: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 методическ</w:t>
      </w:r>
      <w:r w:rsidR="00FB2A79" w:rsidRPr="00BE48B5">
        <w:rPr>
          <w:rFonts w:ascii="Times New Roman" w:eastAsia="Calibri" w:hAnsi="Times New Roman" w:cs="Times New Roman"/>
          <w:sz w:val="24"/>
          <w:szCs w:val="24"/>
        </w:rPr>
        <w:t>ой</w:t>
      </w: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 литератур</w:t>
      </w:r>
      <w:r w:rsidR="00FB2A79" w:rsidRPr="00BE48B5">
        <w:rPr>
          <w:rFonts w:ascii="Times New Roman" w:eastAsia="Calibri" w:hAnsi="Times New Roman" w:cs="Times New Roman"/>
          <w:sz w:val="24"/>
          <w:szCs w:val="24"/>
        </w:rPr>
        <w:t>ы</w:t>
      </w:r>
      <w:r w:rsidRPr="00BE48B5">
        <w:rPr>
          <w:rFonts w:ascii="Times New Roman" w:eastAsia="Calibri" w:hAnsi="Times New Roman" w:cs="Times New Roman"/>
          <w:sz w:val="24"/>
          <w:szCs w:val="24"/>
        </w:rPr>
        <w:t>, игруш</w:t>
      </w:r>
      <w:r w:rsidR="00FB2A79" w:rsidRPr="00BE48B5">
        <w:rPr>
          <w:rFonts w:ascii="Times New Roman" w:eastAsia="Calibri" w:hAnsi="Times New Roman" w:cs="Times New Roman"/>
          <w:sz w:val="24"/>
          <w:szCs w:val="24"/>
        </w:rPr>
        <w:t>е</w:t>
      </w:r>
      <w:r w:rsidRPr="00BE48B5">
        <w:rPr>
          <w:rFonts w:ascii="Times New Roman" w:eastAsia="Calibri" w:hAnsi="Times New Roman" w:cs="Times New Roman"/>
          <w:sz w:val="24"/>
          <w:szCs w:val="24"/>
        </w:rPr>
        <w:t>к, набор</w:t>
      </w:r>
      <w:r w:rsidR="00FB2A79" w:rsidRPr="00BE48B5">
        <w:rPr>
          <w:rFonts w:ascii="Times New Roman" w:eastAsia="Calibri" w:hAnsi="Times New Roman" w:cs="Times New Roman"/>
          <w:sz w:val="24"/>
          <w:szCs w:val="24"/>
        </w:rPr>
        <w:t>ов</w:t>
      </w:r>
      <w:r w:rsidRPr="00BE48B5">
        <w:rPr>
          <w:rFonts w:ascii="Times New Roman" w:eastAsia="Calibri" w:hAnsi="Times New Roman" w:cs="Times New Roman"/>
          <w:sz w:val="24"/>
          <w:szCs w:val="24"/>
        </w:rPr>
        <w:t xml:space="preserve"> для творчества,  </w:t>
      </w:r>
      <w:r w:rsidR="00FB2A79" w:rsidRPr="00BE48B5">
        <w:rPr>
          <w:rFonts w:ascii="Times New Roman" w:eastAsia="Times New Roman" w:hAnsi="Times New Roman" w:cs="Times New Roman"/>
          <w:sz w:val="24"/>
          <w:szCs w:val="24"/>
        </w:rPr>
        <w:t>учебной и художественной литературы,  методических наглядных пособий.</w:t>
      </w:r>
    </w:p>
    <w:p w:rsidR="000E4968" w:rsidRPr="00BE48B5" w:rsidRDefault="00EE0021" w:rsidP="009C2936">
      <w:pPr>
        <w:shd w:val="clear" w:color="auto" w:fill="FFFFFF"/>
        <w:tabs>
          <w:tab w:val="left" w:pos="709"/>
        </w:tabs>
        <w:spacing w:after="31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E48B5">
        <w:rPr>
          <w:rFonts w:ascii="Times New Roman" w:eastAsia="Times New Roman" w:hAnsi="Times New Roman" w:cs="Times New Roman"/>
          <w:sz w:val="24"/>
          <w:szCs w:val="24"/>
        </w:rPr>
        <w:t>В дошкольных образовательных учреждениях созданы все условия для всестороннего развития детей дошкольного возраста, эффективной работы педагогических коллективов. В учреждениях ведется планомерная работа кадрового, методического, нормативно-правового, финансово-экономического, информационного обеспечения выполнения государственной политики в области дошкольного образования</w:t>
      </w:r>
      <w:r w:rsidR="00467A95" w:rsidRPr="00BE4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021" w:rsidRPr="00BE48B5" w:rsidRDefault="00EE0021" w:rsidP="00BE48B5">
      <w:pPr>
        <w:pStyle w:val="10"/>
        <w:tabs>
          <w:tab w:val="left" w:pos="709"/>
        </w:tabs>
        <w:jc w:val="center"/>
        <w:rPr>
          <w:rFonts w:ascii="Times New Roman" w:eastAsia="Calibri" w:hAnsi="Times New Roman"/>
          <w:sz w:val="24"/>
          <w:szCs w:val="24"/>
        </w:rPr>
      </w:pPr>
      <w:bookmarkStart w:id="24" w:name="_Toc529440181"/>
      <w:r w:rsidRPr="00BE48B5">
        <w:rPr>
          <w:rFonts w:ascii="Times New Roman" w:eastAsia="Calibri" w:hAnsi="Times New Roman"/>
          <w:sz w:val="24"/>
          <w:szCs w:val="24"/>
        </w:rPr>
        <w:t>Общее и дополнительное образование</w:t>
      </w:r>
      <w:bookmarkEnd w:id="24"/>
    </w:p>
    <w:p w:rsidR="00EE0021" w:rsidRPr="00BE48B5" w:rsidRDefault="00EE0021" w:rsidP="00EE00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0021" w:rsidRPr="00BE48B5" w:rsidRDefault="00EE0021" w:rsidP="00BE48B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городском округе </w:t>
      </w:r>
      <w:r w:rsidR="00BE48B5" w:rsidRPr="005D2076">
        <w:rPr>
          <w:rFonts w:ascii="Times New Roman" w:eastAsia="Calibri" w:hAnsi="Times New Roman" w:cs="Times New Roman"/>
          <w:sz w:val="24"/>
          <w:szCs w:val="24"/>
        </w:rPr>
        <w:t>«поселок Палана»</w:t>
      </w:r>
      <w:r w:rsidRPr="00BE4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существует одно  общеобразовательное учреждение - Муниципальное  казенное  общеобразовательное    учреждение  «Средняя общеобразовательная школа № 1 пгт. Палана».</w:t>
      </w:r>
    </w:p>
    <w:p w:rsidR="002C0ED1" w:rsidRPr="00BE48B5" w:rsidRDefault="00154192" w:rsidP="002C0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7CE" w:rsidRPr="00BE48B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C0ED1" w:rsidRPr="00BE48B5">
        <w:rPr>
          <w:rFonts w:ascii="Times New Roman" w:eastAsia="Times New Roman" w:hAnsi="Times New Roman" w:cs="Times New Roman"/>
          <w:sz w:val="24"/>
          <w:szCs w:val="24"/>
        </w:rPr>
        <w:t>Численность детей, обучающихся в школе, на 1 сентября 2017 года составляла - 423 учащихся. Планируемая численность на 1 сентября 2018 года – 430 учащихся.</w:t>
      </w:r>
    </w:p>
    <w:p w:rsidR="0055190D" w:rsidRPr="00BE48B5" w:rsidRDefault="00807E9A" w:rsidP="009C29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C29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Среднегодовая численность </w:t>
      </w:r>
      <w:r w:rsidR="004707CE" w:rsidRPr="00BE48B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работников муниципального общеобразовательного учреждения </w:t>
      </w:r>
      <w:r w:rsidR="004707CE" w:rsidRPr="00BE48B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70269" w:rsidRPr="00BE48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7CE" w:rsidRPr="00BE48B5">
        <w:rPr>
          <w:rFonts w:ascii="Times New Roman" w:eastAsia="Times New Roman" w:hAnsi="Times New Roman" w:cs="Times New Roman"/>
          <w:sz w:val="24"/>
          <w:szCs w:val="24"/>
        </w:rPr>
        <w:t>39 человек.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  Количество учителей  высшей и первой категории в 2017 году </w:t>
      </w:r>
      <w:r w:rsidR="001E11B6" w:rsidRPr="00BE48B5">
        <w:rPr>
          <w:rFonts w:ascii="Times New Roman" w:eastAsia="Times New Roman" w:hAnsi="Times New Roman" w:cs="Times New Roman"/>
          <w:sz w:val="24"/>
          <w:szCs w:val="24"/>
        </w:rPr>
        <w:t>составляло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 43%, в </w:t>
      </w:r>
      <w:r w:rsidR="001E11B6" w:rsidRPr="00BE48B5">
        <w:rPr>
          <w:rFonts w:ascii="Times New Roman" w:eastAsia="Times New Roman" w:hAnsi="Times New Roman" w:cs="Times New Roman"/>
          <w:sz w:val="24"/>
          <w:szCs w:val="24"/>
        </w:rPr>
        <w:t xml:space="preserve">1 полугодии 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>2018 год</w:t>
      </w:r>
      <w:r w:rsidR="001E11B6" w:rsidRPr="00BE48B5">
        <w:rPr>
          <w:rFonts w:ascii="Times New Roman" w:eastAsia="Times New Roman" w:hAnsi="Times New Roman" w:cs="Times New Roman"/>
          <w:sz w:val="24"/>
          <w:szCs w:val="24"/>
        </w:rPr>
        <w:t xml:space="preserve">а - 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 51 % от общего числа педагогических сотрудников. </w:t>
      </w:r>
      <w:r w:rsidR="00177405"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повышения квалификации  в 2017-2018 учебном году прошли 19 педагогов. </w:t>
      </w:r>
      <w:r w:rsidR="00770269"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07CE" w:rsidRPr="00BE48B5">
        <w:rPr>
          <w:rFonts w:ascii="Times New Roman" w:hAnsi="Times New Roman" w:cs="Times New Roman"/>
          <w:sz w:val="24"/>
          <w:szCs w:val="24"/>
        </w:rPr>
        <w:t xml:space="preserve">бразовательный процесс </w:t>
      </w:r>
      <w:r w:rsidR="00770269" w:rsidRPr="00BE48B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707CE" w:rsidRPr="00BE48B5">
        <w:rPr>
          <w:rFonts w:ascii="Times New Roman" w:hAnsi="Times New Roman" w:cs="Times New Roman"/>
          <w:sz w:val="24"/>
          <w:szCs w:val="24"/>
        </w:rPr>
        <w:t xml:space="preserve">в </w:t>
      </w:r>
      <w:r w:rsidR="00770269" w:rsidRPr="00BE48B5">
        <w:rPr>
          <w:rFonts w:ascii="Times New Roman" w:hAnsi="Times New Roman" w:cs="Times New Roman"/>
          <w:sz w:val="24"/>
          <w:szCs w:val="24"/>
        </w:rPr>
        <w:t>1</w:t>
      </w:r>
      <w:r w:rsidR="004707CE" w:rsidRPr="00BE48B5">
        <w:rPr>
          <w:rFonts w:ascii="Times New Roman" w:hAnsi="Times New Roman" w:cs="Times New Roman"/>
          <w:sz w:val="24"/>
          <w:szCs w:val="24"/>
        </w:rPr>
        <w:t xml:space="preserve"> смен</w:t>
      </w:r>
      <w:r w:rsidR="00770269" w:rsidRPr="00BE48B5">
        <w:rPr>
          <w:rFonts w:ascii="Times New Roman" w:hAnsi="Times New Roman" w:cs="Times New Roman"/>
          <w:sz w:val="24"/>
          <w:szCs w:val="24"/>
        </w:rPr>
        <w:t>у.</w:t>
      </w:r>
    </w:p>
    <w:p w:rsidR="0055190D" w:rsidRPr="00BE48B5" w:rsidRDefault="0055190D" w:rsidP="003D7D71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с 01.09.2016 в Российской Федерации новых Федеральных государственных образовательных стандартов начального общего образования  обучающихся с ограниченными возможностями здоровья и обучающихся с умственной отсталостью (интеллектуальными нарушениями) (ФГОС ОВЗ) в МКОУ «Средняя общеобразовательная школа №1 пгт Палана»   разработаны адаптированные общеобразовательные программы, внесены изменения в должностные инструкции педагогических работников, разработан порядок работы с детьми с ограниченными </w:t>
      </w:r>
      <w:r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возможностями здоровья. По адаптированным образовательным программам для детей с ОВЗ в МКОУ «Средняя общеобразовательная школа № 1 пгт. Палана» обучается 56 детей.</w:t>
      </w:r>
    </w:p>
    <w:p w:rsidR="0055190D" w:rsidRPr="00BE48B5" w:rsidRDefault="0055190D" w:rsidP="009C29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 педагогические работники прошли дополнительное обучение по работе с детьми с ограниченными возможностями здоровья. Дистанционное обучение по теме: «Адаптированные образовательные программы для детей с ограниченными возможностями здоровья (ОВЗ), в соответствии с требованиями ФГОС  ДО» прошли 4 педагога.</w:t>
      </w:r>
    </w:p>
    <w:p w:rsidR="002E5BC1" w:rsidRPr="00BE48B5" w:rsidRDefault="002E5BC1" w:rsidP="003D7D71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 школе внедрена электронная система «АИС Сетевой город. Образование», целью, которой является создание единой информационно - образовательной среды, что позволяет обеспечить совершенствование образовательного процесса через использование современных ИКТ технологий и сетевого взаимодействия участников образовательного процесса. </w:t>
      </w:r>
      <w:r w:rsidR="00770269"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школе</w:t>
      </w: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организована работа Межшкольного методического технического центра (ММТЦ), на базе которого проводятся мастер-классы, семинары. В 2017 году на базе </w:t>
      </w:r>
      <w:r w:rsidR="00770269"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ММТЦ было</w:t>
      </w: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проведено 7 семинаров, в которых приняли участие 350 человек</w:t>
      </w:r>
      <w:r w:rsidR="00770269"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з</w:t>
      </w:r>
      <w:r w:rsidR="00023912"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1 полугодие 2018 года было проведено 9 семинаров, в которых приняли участие 74 человека.</w:t>
      </w:r>
    </w:p>
    <w:p w:rsidR="001E11B6" w:rsidRPr="00BE48B5" w:rsidRDefault="001E11B6" w:rsidP="003D7D71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 соответствии с муниципальной программой «Развитие образования в городском округе «поселок Палана»  для учащихся школы организована работа 19 кружков внеурочной деятельности для учащихся 1-4 классов, 26 кружков для 5-7 классов, 7  видов спортивных секций.  Общий охват занятости учащихся в системе дополнительного образования на 1 </w:t>
      </w:r>
      <w:r w:rsidR="0079633D"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сентября</w:t>
      </w: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2018 г.  составляет 80%. (за 2017 год дополнительным образованием  было охвачено   </w:t>
      </w:r>
      <w:r w:rsidR="0079633D"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77  </w:t>
      </w: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% учащихся).  </w:t>
      </w:r>
    </w:p>
    <w:p w:rsidR="00E725AE" w:rsidRPr="00BE48B5" w:rsidRDefault="004972D9" w:rsidP="009C2936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B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территории городского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 округа осуществляет деятельность краевое государственное бюджетное учреждение д</w:t>
      </w:r>
      <w:r w:rsidR="00E725AE" w:rsidRPr="00BE48B5">
        <w:rPr>
          <w:rFonts w:ascii="Times New Roman" w:eastAsia="Times New Roman" w:hAnsi="Times New Roman" w:cs="Times New Roman"/>
          <w:sz w:val="24"/>
          <w:szCs w:val="24"/>
        </w:rPr>
        <w:t>ополнительн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 </w:t>
      </w:r>
      <w:r w:rsidRPr="00BE48B5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«Корякская школа искусств им. Д.Б. Кабалевского», предоставляющее услуги по дополнительному образованию детей</w:t>
      </w:r>
      <w:r w:rsidR="00E725AE" w:rsidRPr="00BE48B5">
        <w:rPr>
          <w:rFonts w:ascii="Times New Roman" w:eastAsia="Times New Roman" w:hAnsi="Times New Roman" w:cs="Times New Roman"/>
          <w:sz w:val="24"/>
          <w:szCs w:val="24"/>
        </w:rPr>
        <w:t xml:space="preserve"> в области культуры и искусства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5AE" w:rsidRPr="00BE48B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725AE" w:rsidRPr="00BE48B5" w:rsidRDefault="004972D9" w:rsidP="00E725AE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B5">
        <w:rPr>
          <w:rFonts w:ascii="Times New Roman" w:eastAsia="Times New Roman" w:hAnsi="Times New Roman" w:cs="Times New Roman"/>
          <w:sz w:val="24"/>
          <w:szCs w:val="24"/>
        </w:rPr>
        <w:t>Основные задачи учреждения:</w:t>
      </w:r>
    </w:p>
    <w:p w:rsidR="004972D9" w:rsidRPr="00BE48B5" w:rsidRDefault="004972D9" w:rsidP="004972D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общеобразовательных дополнительных образовательных программ художественно-эстетической направленности, обеспечивающих всестороннее развитие личности, поддержку и развитие детской творческой одаренности;</w:t>
      </w:r>
    </w:p>
    <w:p w:rsidR="004972D9" w:rsidRPr="00BE48B5" w:rsidRDefault="004972D9" w:rsidP="004972D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художественно одаренных детей и молодежи в возрасте преимущественно от 4 до 18 лет, а также обеспечение сопутствующих условий для их образования, творческого развития, профессионального самоопределения; </w:t>
      </w:r>
    </w:p>
    <w:p w:rsidR="004972D9" w:rsidRPr="00BE48B5" w:rsidRDefault="004972D9" w:rsidP="004972D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</w:r>
    </w:p>
    <w:p w:rsidR="004972D9" w:rsidRPr="00BE48B5" w:rsidRDefault="004972D9" w:rsidP="004972D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содержательного досуга.</w:t>
      </w:r>
    </w:p>
    <w:p w:rsidR="004972D9" w:rsidRPr="00BE48B5" w:rsidRDefault="004972D9" w:rsidP="004972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 "Корякская школа искусств им. Д.Б. Кабалевского"</w:t>
      </w:r>
      <w:r w:rsidRPr="00BE48B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r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осуществляет прием детей:</w:t>
      </w:r>
    </w:p>
    <w:p w:rsidR="004972D9" w:rsidRPr="00BE48B5" w:rsidRDefault="00FE31E5" w:rsidP="00FE31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- </w:t>
      </w:r>
      <w:r w:rsidR="004972D9"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на дополнительные предпрофессиональные</w:t>
      </w:r>
      <w:r w:rsidR="004972D9" w:rsidRPr="00BE48B5">
        <w:rPr>
          <w:rFonts w:ascii="Times New Roman" w:eastAsia="Times New Roman" w:hAnsi="Times New Roman" w:cs="Times New Roman"/>
          <w:b/>
          <w:bCs/>
          <w:i/>
          <w:color w:val="303030"/>
          <w:sz w:val="24"/>
          <w:szCs w:val="24"/>
          <w:lang w:eastAsia="ru-RU"/>
        </w:rPr>
        <w:t xml:space="preserve"> </w:t>
      </w:r>
      <w:r w:rsidR="004972D9"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общеобразовательные программы в области музыкального, изобразительного и декоративно-прикладного искусства:</w:t>
      </w:r>
    </w:p>
    <w:p w:rsidR="004972D9" w:rsidRPr="00BE48B5" w:rsidRDefault="004972D9" w:rsidP="00BE48B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«</w:t>
      </w:r>
      <w:r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Фортепиано»;</w:t>
      </w:r>
    </w:p>
    <w:p w:rsidR="00FE31E5" w:rsidRPr="00BE48B5" w:rsidRDefault="004972D9" w:rsidP="00BE48B5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«Народные инструменты» (баян, аккордеон, домра, балалайка, гитара);</w:t>
      </w:r>
    </w:p>
    <w:p w:rsidR="004972D9" w:rsidRPr="00BE48B5" w:rsidRDefault="004972D9" w:rsidP="00BE48B5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«Живопись</w:t>
      </w:r>
      <w:r w:rsidRPr="00BE48B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»,</w:t>
      </w:r>
    </w:p>
    <w:p w:rsidR="004972D9" w:rsidRPr="00BE48B5" w:rsidRDefault="00FE31E5" w:rsidP="009C29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4972D9" w:rsidRPr="00BE48B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дополнительные общеразвивающие общеобразовательные программы в области музыкального, хореографического и изобразительного искусства:</w:t>
      </w:r>
    </w:p>
    <w:p w:rsidR="004972D9" w:rsidRPr="00BE48B5" w:rsidRDefault="004972D9" w:rsidP="009C29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«Сольное пение»;</w:t>
      </w:r>
    </w:p>
    <w:p w:rsidR="004972D9" w:rsidRPr="00BE48B5" w:rsidRDefault="004972D9" w:rsidP="009C29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«Основы музыкального искусства»</w:t>
      </w:r>
      <w:r w:rsidRPr="00BE4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(фортепиано, баян, аккордеон, балалайка, домра, гитара);</w:t>
      </w:r>
    </w:p>
    <w:p w:rsidR="004972D9" w:rsidRPr="00BE48B5" w:rsidRDefault="004972D9" w:rsidP="009C29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</w:pPr>
      <w:r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«Основы хореографического искусства»;</w:t>
      </w:r>
    </w:p>
    <w:p w:rsidR="004972D9" w:rsidRPr="00BE48B5" w:rsidRDefault="004972D9" w:rsidP="009C29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E48B5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>«Основы изобразительного искусства.</w:t>
      </w:r>
    </w:p>
    <w:p w:rsidR="004972D9" w:rsidRPr="00BE48B5" w:rsidRDefault="00755F12" w:rsidP="00755F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8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3F3065">
        <w:rPr>
          <w:rFonts w:ascii="Times New Roman" w:eastAsia="Times New Roman" w:hAnsi="Times New Roman" w:cs="Times New Roman"/>
          <w:sz w:val="24"/>
          <w:szCs w:val="24"/>
        </w:rPr>
        <w:t xml:space="preserve">Ежегодно школу посещает около 310 детей. 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>За 2017-2018</w:t>
      </w:r>
      <w:r w:rsidR="004972D9" w:rsidRPr="00BE48B5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преподавателями и учащимися школы  было организованно и проведено 9 выставок и  9 самостоятельных концертов. Кроме самостоятельно организованных и проведенных концертов преподаватели и учащиеся школы приняли участие еще в 7 выставках и концертах, которые проводились на территории городского округа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. Учащиеся музыкального и хореографического отделений принимают активное участие в </w:t>
      </w:r>
      <w:r w:rsidR="004972D9" w:rsidRPr="00BE48B5">
        <w:rPr>
          <w:rFonts w:ascii="Times New Roman" w:eastAsia="Times New Roman" w:hAnsi="Times New Roman" w:cs="Times New Roman"/>
          <w:sz w:val="24"/>
          <w:szCs w:val="24"/>
        </w:rPr>
        <w:t>мероприяти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770269" w:rsidRPr="00BE48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 проводимых</w:t>
      </w:r>
      <w:r w:rsidR="004972D9" w:rsidRPr="00BE48B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</w:t>
      </w:r>
      <w:r w:rsidR="004972D9" w:rsidRPr="00BE48B5">
        <w:rPr>
          <w:rFonts w:ascii="Times New Roman" w:eastAsia="Times New Roman" w:hAnsi="Times New Roman" w:cs="Times New Roman"/>
          <w:sz w:val="24"/>
          <w:szCs w:val="24"/>
        </w:rPr>
        <w:t>школе, колледжах, центре для детей-сирот «</w:t>
      </w:r>
      <w:proofErr w:type="spellStart"/>
      <w:r w:rsidR="004972D9" w:rsidRPr="00BE48B5">
        <w:rPr>
          <w:rFonts w:ascii="Times New Roman" w:eastAsia="Times New Roman" w:hAnsi="Times New Roman" w:cs="Times New Roman"/>
          <w:sz w:val="24"/>
          <w:szCs w:val="24"/>
        </w:rPr>
        <w:t>Эчган</w:t>
      </w:r>
      <w:proofErr w:type="spellEnd"/>
      <w:r w:rsidR="004972D9" w:rsidRPr="00BE48B5">
        <w:rPr>
          <w:rFonts w:ascii="Times New Roman" w:eastAsia="Times New Roman" w:hAnsi="Times New Roman" w:cs="Times New Roman"/>
          <w:sz w:val="24"/>
          <w:szCs w:val="24"/>
        </w:rPr>
        <w:t>», музее, библиотеке</w:t>
      </w:r>
      <w:r w:rsidRPr="00BE48B5">
        <w:rPr>
          <w:rFonts w:ascii="Times New Roman" w:eastAsia="Times New Roman" w:hAnsi="Times New Roman" w:cs="Times New Roman"/>
          <w:sz w:val="24"/>
          <w:szCs w:val="24"/>
        </w:rPr>
        <w:t xml:space="preserve">, а также, принимают участие в </w:t>
      </w:r>
      <w:r w:rsidR="004972D9" w:rsidRPr="00BE48B5">
        <w:rPr>
          <w:rFonts w:ascii="Times New Roman" w:eastAsia="Times New Roman" w:hAnsi="Times New Roman" w:cs="Times New Roman"/>
          <w:sz w:val="24"/>
          <w:szCs w:val="24"/>
        </w:rPr>
        <w:t xml:space="preserve">  конкурсах и фестивалях раз</w:t>
      </w:r>
      <w:r w:rsidR="00770269" w:rsidRPr="00BE48B5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="004972D9" w:rsidRPr="00BE48B5"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 w:rsidR="00770269" w:rsidRPr="00BE4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19C2" w:rsidRPr="008F3860" w:rsidRDefault="003119C2" w:rsidP="009C2936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</w:t>
      </w:r>
      <w:r w:rsidRPr="008F3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 профессионального образования</w:t>
      </w:r>
      <w:r w:rsidRPr="008F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отрасли экономики и социальной сферы  квалифицированными кадрами, востребованными на рынке труда.</w:t>
      </w:r>
    </w:p>
    <w:p w:rsidR="00F934FD" w:rsidRPr="008F3860" w:rsidRDefault="003119C2" w:rsidP="00F9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данной цели на территории </w:t>
      </w:r>
      <w:r w:rsidR="00F934FD" w:rsidRPr="008F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8F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 образовательную деятельность</w:t>
      </w:r>
      <w:r w:rsidR="00F934FD" w:rsidRPr="008F3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34FD" w:rsidRPr="008F3860">
        <w:rPr>
          <w:rFonts w:ascii="Times New Roman" w:eastAsia="Times New Roman" w:hAnsi="Times New Roman" w:cs="Times New Roman"/>
          <w:sz w:val="24"/>
          <w:szCs w:val="24"/>
        </w:rPr>
        <w:t xml:space="preserve">2 профессиональных образовательных учреждения. </w:t>
      </w:r>
    </w:p>
    <w:p w:rsidR="00340AEE" w:rsidRPr="008F3860" w:rsidRDefault="00340AEE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В целях укомплектования средними медицинскими кадрами  лечебно-профилактических учреждений Корякского округа по распоряжению Правительства Камчатского края в 2010 г. в пгт. Палана был открыт Филиал Государственного  бюджетного профессионального образовательного учреждения Камчатского края «Камчатский медицинский колледж» (Филиал ГБПОУ КК "</w:t>
      </w:r>
      <w:proofErr w:type="spellStart"/>
      <w:r w:rsidRPr="008F3860">
        <w:rPr>
          <w:rFonts w:ascii="Times New Roman" w:eastAsia="Times New Roman" w:hAnsi="Times New Roman" w:cs="Times New Roman"/>
          <w:sz w:val="24"/>
          <w:szCs w:val="24"/>
        </w:rPr>
        <w:t>КМедК</w:t>
      </w:r>
      <w:proofErr w:type="spellEnd"/>
      <w:r w:rsidRPr="008F3860">
        <w:rPr>
          <w:rFonts w:ascii="Times New Roman" w:eastAsia="Times New Roman" w:hAnsi="Times New Roman" w:cs="Times New Roman"/>
          <w:sz w:val="24"/>
          <w:szCs w:val="24"/>
        </w:rPr>
        <w:t>").</w:t>
      </w:r>
    </w:p>
    <w:p w:rsidR="00340AEE" w:rsidRPr="008F3860" w:rsidRDefault="00340AEE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В Филиале ведется подготовка студентов среднего профессионального образования по специальности 34.02.01 «Сестринское дело»,  форма обучения -  очная, язык обучения - русский, квалификация выпускника – медицинская сестра/медицинский брат.</w:t>
      </w:r>
    </w:p>
    <w:p w:rsidR="00340AEE" w:rsidRPr="008F3860" w:rsidRDefault="00340AEE" w:rsidP="0034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основной образовательной программы профессионального образования по специальности при очной форме обучения:</w:t>
      </w:r>
    </w:p>
    <w:p w:rsidR="00340AEE" w:rsidRPr="008F3860" w:rsidRDefault="00340AEE" w:rsidP="0034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на базе среднего общего образования — 2 года 10 месяцев;</w:t>
      </w:r>
    </w:p>
    <w:p w:rsidR="00340AEE" w:rsidRPr="008F3860" w:rsidRDefault="00340AEE" w:rsidP="0034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 — 3 года 10 месяцев.</w:t>
      </w:r>
    </w:p>
    <w:p w:rsidR="00340AEE" w:rsidRPr="008F3860" w:rsidRDefault="00340AEE" w:rsidP="00340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Занятия проводят преподаватели - совместители КГБОУ СПО «Паланский колледж» и врачи ГБУЗ «Корякская окружная больница».</w:t>
      </w:r>
    </w:p>
    <w:p w:rsidR="00340AEE" w:rsidRPr="008F3860" w:rsidRDefault="004A5E13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К преподаванию дисциплин программы «Сестринское дело» привлечены педагоги КГБОУ «Паланский колледж», МКОУ «СОШ №1 пгт. Палана» и врачи лечебных учреждений пгт. Палана, Государственное бюджетное учреждение здравоохранения «Корякская окружная больница» и Филиал «ККПТД» г. Петропавловска-Камчатского «Корякский окружной противотуберкулезный диспансер».</w:t>
      </w:r>
    </w:p>
    <w:p w:rsidR="004A5E13" w:rsidRPr="008F3860" w:rsidRDefault="004A5E13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Практическая часть основной программы СПО «Сестринское дело» реализуется в лечебных учреждениях пгт. Палана по договору о практическом обучении студентов Филиала ГБПОУ КК «</w:t>
      </w:r>
      <w:proofErr w:type="spellStart"/>
      <w:r w:rsidRPr="008F3860">
        <w:rPr>
          <w:rFonts w:ascii="Times New Roman" w:eastAsia="Times New Roman" w:hAnsi="Times New Roman" w:cs="Times New Roman"/>
          <w:sz w:val="24"/>
          <w:szCs w:val="24"/>
        </w:rPr>
        <w:t>КМедК</w:t>
      </w:r>
      <w:proofErr w:type="spellEnd"/>
      <w:r w:rsidRPr="008F386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A5E13" w:rsidRPr="008F3860" w:rsidRDefault="00056467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Численность студентов среднего профессионального образования на начало 2017/2018 учебного года составила -</w:t>
      </w:r>
      <w:r w:rsidR="00BD4467" w:rsidRPr="008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860">
        <w:rPr>
          <w:rFonts w:ascii="Times New Roman" w:eastAsia="Times New Roman" w:hAnsi="Times New Roman" w:cs="Times New Roman"/>
          <w:sz w:val="24"/>
          <w:szCs w:val="24"/>
        </w:rPr>
        <w:t>28 человек.</w:t>
      </w:r>
      <w:r w:rsidR="006307F1" w:rsidRPr="008F3860">
        <w:rPr>
          <w:rFonts w:ascii="Times New Roman" w:eastAsia="Times New Roman" w:hAnsi="Times New Roman" w:cs="Times New Roman"/>
          <w:sz w:val="24"/>
          <w:szCs w:val="24"/>
        </w:rPr>
        <w:t xml:space="preserve"> С 2014 года в Филиале состоялось 4 выпуска специалистов (52 выпускника)</w:t>
      </w:r>
      <w:r w:rsidR="004A5E13" w:rsidRPr="008F38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07F1" w:rsidRPr="008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467" w:rsidRPr="008F3860">
        <w:rPr>
          <w:rFonts w:ascii="Times New Roman" w:eastAsia="Times New Roman" w:hAnsi="Times New Roman" w:cs="Times New Roman"/>
          <w:sz w:val="24"/>
          <w:szCs w:val="24"/>
        </w:rPr>
        <w:t xml:space="preserve"> Все студенты были  трудоустроены в медицинские учреждения</w:t>
      </w:r>
      <w:r w:rsidR="004A5E13" w:rsidRPr="008F38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5E13" w:rsidRPr="008F3860" w:rsidRDefault="004A5E13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ГБУЗ «Корякская окружная больница» -  18  выпускников;</w:t>
      </w:r>
    </w:p>
    <w:p w:rsidR="004A5E13" w:rsidRPr="008F3860" w:rsidRDefault="004A5E13" w:rsidP="004A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Филиал №1 ГУЗ «Камчатский краевой противотуберкулезный диспансер ГО п. Палана – 13 выпускников;</w:t>
      </w:r>
    </w:p>
    <w:p w:rsidR="004A5E13" w:rsidRPr="008F3860" w:rsidRDefault="004A5E13" w:rsidP="004A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25C28" w:rsidRPr="008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347" w:rsidRPr="008F3860">
        <w:rPr>
          <w:rFonts w:ascii="Times New Roman" w:eastAsia="Times New Roman" w:hAnsi="Times New Roman" w:cs="Times New Roman"/>
          <w:sz w:val="24"/>
          <w:szCs w:val="24"/>
        </w:rPr>
        <w:t>ГБУЗ г. Петропавловск-Камчатский, г. Елизово, Усть-Камчатского и Усть-Большерецкого района</w:t>
      </w: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C28" w:rsidRPr="008F38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347" w:rsidRPr="008F386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B25C28" w:rsidRPr="008F3860">
        <w:rPr>
          <w:rFonts w:ascii="Times New Roman" w:eastAsia="Times New Roman" w:hAnsi="Times New Roman" w:cs="Times New Roman"/>
          <w:sz w:val="24"/>
          <w:szCs w:val="24"/>
        </w:rPr>
        <w:t xml:space="preserve"> выпускник</w:t>
      </w:r>
      <w:r w:rsidR="001A6347" w:rsidRPr="008F38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25C28" w:rsidRPr="008F38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C28" w:rsidRPr="008F3860" w:rsidRDefault="00B25C28" w:rsidP="004A5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-ГБУЗ Олюторского района» - 3 выпускника;</w:t>
      </w:r>
    </w:p>
    <w:p w:rsidR="004A5E13" w:rsidRPr="008F3860" w:rsidRDefault="00B25C28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ГБУЗ Тигильского района» - 2 выпускника</w:t>
      </w:r>
    </w:p>
    <w:p w:rsidR="00B25C28" w:rsidRPr="008F3860" w:rsidRDefault="00B25C28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ГБУЗ  Пенжинского района» - 1 выпускник</w:t>
      </w:r>
    </w:p>
    <w:p w:rsidR="00B25C28" w:rsidRPr="008F3860" w:rsidRDefault="00B25C28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ГБУЗ  Карагинского района» - 1 выпускник</w:t>
      </w:r>
    </w:p>
    <w:p w:rsidR="00B25C28" w:rsidRPr="008F3860" w:rsidRDefault="001A6347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Продолжил учебу в высшем учебном заведении г. Владивосток 1 выпускник.</w:t>
      </w:r>
    </w:p>
    <w:p w:rsidR="00056467" w:rsidRPr="008F3860" w:rsidRDefault="00BD4467" w:rsidP="008F3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3860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Краевое государственное профессиональное образовательное бюджетное учреждение «Паланский колледж» (КГПОБУ «Паланский колледж)</w:t>
      </w:r>
      <w:r w:rsidR="00087415" w:rsidRPr="008F386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087415" w:rsidRPr="008F3860">
        <w:rPr>
          <w:rFonts w:ascii="Times New Roman" w:eastAsia="Times New Roman" w:hAnsi="Times New Roman" w:cs="Times New Roman"/>
          <w:sz w:val="24"/>
          <w:szCs w:val="24"/>
        </w:rPr>
        <w:t xml:space="preserve">это сочетание </w:t>
      </w:r>
      <w:r w:rsidR="00087415" w:rsidRPr="008F3860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современных методик, форм и технологий с классическим образованием в лучших российских традициях. Подготовка ведется по 12 специальностям различных направлений.</w:t>
      </w:r>
    </w:p>
    <w:p w:rsidR="001C5F48" w:rsidRPr="008F3860" w:rsidRDefault="001C5F48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образования, реализуемые </w:t>
      </w:r>
      <w:r w:rsidR="00087415" w:rsidRPr="008F3860">
        <w:rPr>
          <w:rFonts w:ascii="Times New Roman" w:eastAsia="Times New Roman" w:hAnsi="Times New Roman" w:cs="Times New Roman"/>
          <w:sz w:val="24"/>
          <w:szCs w:val="24"/>
        </w:rPr>
        <w:t>КГПОБУ «Паланский колледж</w:t>
      </w:r>
      <w:r w:rsidRPr="008F38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7415" w:rsidRPr="008F3860" w:rsidRDefault="00087415" w:rsidP="0008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мастер по обработке цифровой информации;</w:t>
      </w:r>
    </w:p>
    <w:p w:rsidR="001C5F48" w:rsidRPr="008F3860" w:rsidRDefault="00087415" w:rsidP="0008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F3860">
        <w:rPr>
          <w:rFonts w:ascii="Times New Roman" w:eastAsia="Times New Roman" w:hAnsi="Times New Roman" w:cs="Times New Roman"/>
          <w:sz w:val="24"/>
          <w:szCs w:val="24"/>
        </w:rPr>
        <w:t>электромонтѐр</w:t>
      </w:r>
      <w:proofErr w:type="spellEnd"/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 по техническому обслуживанию электростанций и сетей</w:t>
      </w:r>
      <w:r w:rsidR="00902059" w:rsidRPr="008F38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2059" w:rsidRPr="008F3860" w:rsidRDefault="00902059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сварщик (ручной  и частично механизированной сварки (наплавки);</w:t>
      </w:r>
    </w:p>
    <w:p w:rsidR="00902059" w:rsidRPr="008F3860" w:rsidRDefault="00902059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автомеханик;</w:t>
      </w:r>
    </w:p>
    <w:p w:rsidR="00902059" w:rsidRPr="008F3860" w:rsidRDefault="00902059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мастер по техническому обслуживанию и ремонту машинно-тракторного парка;</w:t>
      </w:r>
    </w:p>
    <w:p w:rsidR="00902059" w:rsidRPr="008F3860" w:rsidRDefault="00902059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продавец, контролёр-кассир;</w:t>
      </w:r>
    </w:p>
    <w:p w:rsidR="00902059" w:rsidRPr="008F3860" w:rsidRDefault="00902059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секретарь;</w:t>
      </w:r>
    </w:p>
    <w:p w:rsidR="00902059" w:rsidRPr="008F3860" w:rsidRDefault="00902059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 дошкольное образование (воспитатель),</w:t>
      </w:r>
      <w:r w:rsidRPr="008F3860">
        <w:t xml:space="preserve"> </w:t>
      </w:r>
      <w:r w:rsidRPr="008F3860">
        <w:rPr>
          <w:rFonts w:ascii="Times New Roman" w:hAnsi="Times New Roman" w:cs="Times New Roman"/>
          <w:sz w:val="24"/>
          <w:szCs w:val="24"/>
        </w:rPr>
        <w:t>п</w:t>
      </w:r>
      <w:r w:rsidRPr="008F3860">
        <w:rPr>
          <w:rFonts w:ascii="Times New Roman" w:eastAsia="Times New Roman" w:hAnsi="Times New Roman" w:cs="Times New Roman"/>
          <w:sz w:val="24"/>
          <w:szCs w:val="24"/>
        </w:rPr>
        <w:t>реподавание в начальных классах (учитель), педагогика дополнительного образования (педагог).</w:t>
      </w:r>
    </w:p>
    <w:p w:rsidR="00902059" w:rsidRPr="008F3860" w:rsidRDefault="00902059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Программы профессиональной подготовки  по профессиям рабочих, должностям служащих:</w:t>
      </w:r>
    </w:p>
    <w:p w:rsidR="00902059" w:rsidRPr="008F3860" w:rsidRDefault="00902059" w:rsidP="008F38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- оленевод, с присвоением квалификации: оленевод, тракторист, водитель </w:t>
      </w:r>
      <w:proofErr w:type="spellStart"/>
      <w:r w:rsidRPr="008F3860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4F66B1" w:rsidRPr="008F3860" w:rsidRDefault="004F66B1" w:rsidP="00902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Для проведения учебной практики на базе колледжа имеются производственные мастерские и лаборатории, для организации практического вождения имеется в наличии оборудованный автомобильный транспорт.</w:t>
      </w:r>
    </w:p>
    <w:p w:rsidR="00A521D2" w:rsidRPr="008F3860" w:rsidRDefault="00902059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521D2" w:rsidRPr="008F3860">
        <w:rPr>
          <w:rFonts w:ascii="Times New Roman" w:eastAsia="Times New Roman" w:hAnsi="Times New Roman" w:cs="Times New Roman"/>
          <w:sz w:val="24"/>
          <w:szCs w:val="24"/>
        </w:rPr>
        <w:t>исленность студентов, обучающихся по программам подготовки квалифицированных рабочих, служащих на начало 2017/2018 учебного года</w:t>
      </w:r>
      <w:r w:rsidR="009B13B8" w:rsidRPr="008F3860">
        <w:rPr>
          <w:rFonts w:ascii="Times New Roman" w:eastAsia="Times New Roman" w:hAnsi="Times New Roman" w:cs="Times New Roman"/>
          <w:sz w:val="24"/>
          <w:szCs w:val="24"/>
        </w:rPr>
        <w:t xml:space="preserve"> составила -</w:t>
      </w:r>
      <w:r w:rsidR="00A521D2" w:rsidRPr="008F3860">
        <w:rPr>
          <w:rFonts w:ascii="Times New Roman" w:eastAsia="Times New Roman" w:hAnsi="Times New Roman" w:cs="Times New Roman"/>
          <w:sz w:val="24"/>
          <w:szCs w:val="24"/>
        </w:rPr>
        <w:t xml:space="preserve"> 85 студентов;</w:t>
      </w:r>
    </w:p>
    <w:p w:rsidR="00A521D2" w:rsidRPr="008F3860" w:rsidRDefault="00A521D2" w:rsidP="00A52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13B8" w:rsidRPr="008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860">
        <w:rPr>
          <w:rFonts w:ascii="Times New Roman" w:eastAsia="Times New Roman" w:hAnsi="Times New Roman" w:cs="Times New Roman"/>
          <w:sz w:val="24"/>
          <w:szCs w:val="24"/>
        </w:rPr>
        <w:t>численность студентов, обучающихся по программам подготовки специалистов среднего звена на начало 2017/2018 учебного года</w:t>
      </w:r>
      <w:r w:rsidR="009B13B8" w:rsidRPr="008F3860">
        <w:rPr>
          <w:rFonts w:ascii="Times New Roman" w:eastAsia="Times New Roman" w:hAnsi="Times New Roman" w:cs="Times New Roman"/>
          <w:sz w:val="24"/>
          <w:szCs w:val="24"/>
        </w:rPr>
        <w:t xml:space="preserve"> составила - </w:t>
      </w: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 46 студентов.</w:t>
      </w:r>
    </w:p>
    <w:p w:rsidR="00056467" w:rsidRPr="008F3860" w:rsidRDefault="00A521D2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>В 2017 году закончили обучение</w:t>
      </w:r>
      <w:r w:rsidR="000C261E" w:rsidRPr="008F3860">
        <w:rPr>
          <w:rFonts w:ascii="Times New Roman" w:eastAsia="Times New Roman" w:hAnsi="Times New Roman" w:cs="Times New Roman"/>
          <w:sz w:val="24"/>
          <w:szCs w:val="24"/>
        </w:rPr>
        <w:t xml:space="preserve"> в  КГПОБУ «Паланский колледж</w:t>
      </w:r>
      <w:r w:rsidR="009B13B8" w:rsidRPr="008F3860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0C261E" w:rsidRPr="008F3860">
        <w:rPr>
          <w:rFonts w:ascii="Times New Roman" w:eastAsia="Times New Roman" w:hAnsi="Times New Roman" w:cs="Times New Roman"/>
          <w:sz w:val="24"/>
          <w:szCs w:val="24"/>
        </w:rPr>
        <w:t>48 студентов</w:t>
      </w:r>
      <w:r w:rsidR="009B13B8" w:rsidRPr="008F3860">
        <w:rPr>
          <w:rFonts w:ascii="Times New Roman" w:eastAsia="Times New Roman" w:hAnsi="Times New Roman" w:cs="Times New Roman"/>
          <w:sz w:val="24"/>
          <w:szCs w:val="24"/>
        </w:rPr>
        <w:t>, из них трудоустроились 17 студентов, 12 студентов были призваны в ряды ВС РФ, 9 студентов продолжили обучение, 10 студентов не трудоустроились.</w:t>
      </w:r>
    </w:p>
    <w:p w:rsidR="00467A95" w:rsidRPr="008F3860" w:rsidRDefault="009B13B8" w:rsidP="00467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Студенты принимают активное участие в спортивных и культурно-массовых мероприятиях, проводимых </w:t>
      </w:r>
      <w:r w:rsidR="004F66B1" w:rsidRPr="008F3860">
        <w:rPr>
          <w:rFonts w:ascii="Times New Roman" w:eastAsia="Times New Roman" w:hAnsi="Times New Roman" w:cs="Times New Roman"/>
          <w:sz w:val="24"/>
          <w:szCs w:val="24"/>
        </w:rPr>
        <w:t>как в учебном заведении, так и на</w:t>
      </w: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городского округа.</w:t>
      </w:r>
      <w:r w:rsidR="00D10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760" w:rsidRPr="008F3860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годы в рамках государственной программы Камчатского края «Развитие образования в Камчатском крае» значительно модернизирована учебно-материальная база профессиональных образовательных организаций, произведены капитальные ремонты, благоустроены территории. </w:t>
      </w:r>
      <w:r w:rsidR="00467A95" w:rsidRPr="008F3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010" w:rsidRDefault="00861010" w:rsidP="00470FDA">
      <w:pPr>
        <w:pStyle w:val="10"/>
        <w:tabs>
          <w:tab w:val="left" w:pos="709"/>
        </w:tabs>
        <w:contextualSpacing/>
        <w:jc w:val="center"/>
        <w:rPr>
          <w:rFonts w:ascii="Times New Roman" w:hAnsi="Times New Roman"/>
          <w:sz w:val="24"/>
          <w:szCs w:val="24"/>
        </w:rPr>
      </w:pPr>
      <w:bookmarkStart w:id="25" w:name="_Toc529440182"/>
      <w:r w:rsidRPr="00D10818">
        <w:rPr>
          <w:rFonts w:ascii="Times New Roman" w:hAnsi="Times New Roman"/>
          <w:sz w:val="24"/>
          <w:szCs w:val="24"/>
        </w:rPr>
        <w:t>Культура</w:t>
      </w:r>
      <w:bookmarkEnd w:id="25"/>
    </w:p>
    <w:p w:rsidR="00D10818" w:rsidRPr="00D10818" w:rsidRDefault="00D10818" w:rsidP="00D10818">
      <w:pPr>
        <w:spacing w:line="240" w:lineRule="auto"/>
        <w:contextualSpacing/>
        <w:rPr>
          <w:lang w:eastAsia="ru-RU"/>
        </w:rPr>
      </w:pPr>
    </w:p>
    <w:p w:rsidR="00861010" w:rsidRPr="008F3860" w:rsidRDefault="00861010" w:rsidP="009C293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860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учреждений культуры городского округа направлена на сохранение и развитие народной традиционной культуры, поддержку любительского художественного творчества, другой самодеятельной творческой инициативы и социально-культурной активности населения, организацию его досуга и отдыха, формирование духовно-нравственных основ личности, формирование здорового образа жизни.  </w:t>
      </w:r>
    </w:p>
    <w:p w:rsidR="00861010" w:rsidRPr="008F3860" w:rsidRDefault="001613C0" w:rsidP="001613C0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1010"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политики развития городского округа в сфере культуры:</w:t>
      </w:r>
    </w:p>
    <w:p w:rsidR="00861010" w:rsidRPr="008F386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38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создание условий для развития духовного потенциала и самодеятельного творчества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010" w:rsidRPr="008F386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создание условий для развития системы художественно-эстетического образования детей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010" w:rsidRPr="008F386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обеспечение условий для развития библиотечного обслуживания населения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010" w:rsidRPr="008F386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обеспечение условий сохранения и развития материально-технической базы учреждений культуры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010" w:rsidRPr="008F386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тенденции развития учреждений культуры (библиотек, дополнительного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детей в сфере искусства, культурно-досуговых учреждений клубного типа):</w:t>
      </w:r>
    </w:p>
    <w:p w:rsidR="00861010" w:rsidRPr="008F386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доступности различных категорий граждан городского округа к культурным ценностям и информационным ресурсам</w:t>
      </w:r>
      <w:r w:rsidRPr="008F38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;</w:t>
      </w:r>
    </w:p>
    <w:p w:rsidR="00861010" w:rsidRPr="008F3860" w:rsidRDefault="00861010" w:rsidP="00861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повышение качества и расширение спектра услуг в сфере культуры;</w:t>
      </w:r>
    </w:p>
    <w:p w:rsidR="00861010" w:rsidRPr="008F3860" w:rsidRDefault="008F3860" w:rsidP="00861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1010" w:rsidRPr="008F38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обеспечение достойной оплаты труда работников учреждений культуры как результат повышения качества и количества оказываемых ими услуг</w:t>
      </w:r>
      <w:r w:rsidR="00861010"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010" w:rsidRPr="008F3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861010" w:rsidRPr="008F3860" w:rsidRDefault="00861010" w:rsidP="009C29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 же время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значимым направлением развития сферы культуры является обеспеченность материально-технической базой, что в совокупности с  выше перечисленными показателями положительно отражается на достижении иных значений устанавливаемых индикаторов: количество посещений, число зрителей и участников, удовлетворенность населения услугами и т.д.</w:t>
      </w:r>
    </w:p>
    <w:p w:rsidR="007F7A68" w:rsidRPr="008F3860" w:rsidRDefault="007F7A68" w:rsidP="008F3860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2339CB" w:rsidRPr="008F386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городского округа в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сфере культуры  реализуется  муниципальная программа </w:t>
      </w:r>
      <w:r w:rsidRPr="008F3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«Развитие культуры в городском округе «поселок Палана»  на 2016-2020 годы», </w:t>
      </w:r>
      <w:r w:rsidRPr="008F3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которую входят подпрограммы:</w:t>
      </w:r>
    </w:p>
    <w:p w:rsidR="007F7A68" w:rsidRPr="008F3860" w:rsidRDefault="007F7A68" w:rsidP="008F38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860">
        <w:rPr>
          <w:rFonts w:ascii="Times New Roman" w:eastAsia="Calibri" w:hAnsi="Times New Roman" w:cs="Times New Roman"/>
          <w:sz w:val="24"/>
          <w:szCs w:val="24"/>
          <w:lang w:eastAsia="ru-RU"/>
        </w:rPr>
        <w:t>- «организация и проведение культурно-массовых мероприятий в городском округе "поселок Палана"</w:t>
      </w:r>
    </w:p>
    <w:p w:rsidR="007F7A68" w:rsidRPr="00F6697A" w:rsidRDefault="007F7A68" w:rsidP="008F3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A">
        <w:rPr>
          <w:rFonts w:ascii="Times New Roman" w:eastAsia="Calibri" w:hAnsi="Times New Roman" w:cs="Times New Roman"/>
          <w:sz w:val="24"/>
          <w:szCs w:val="24"/>
          <w:lang w:eastAsia="ru-RU"/>
        </w:rPr>
        <w:t>- «организация досуга населения»</w:t>
      </w:r>
    </w:p>
    <w:p w:rsidR="007F7A68" w:rsidRPr="00F6697A" w:rsidRDefault="007F7A68" w:rsidP="007F7A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sz w:val="24"/>
          <w:szCs w:val="24"/>
        </w:rPr>
        <w:t>В 2017 году на реализацию мероприятий муниципальной программы было израсходовано 11052,5 тыс. рублей, на 2018 год запланировано финансирование в размере 22</w:t>
      </w:r>
      <w:r w:rsidR="0079633D" w:rsidRPr="00F66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97A">
        <w:rPr>
          <w:rFonts w:ascii="Times New Roman" w:eastAsia="Times New Roman" w:hAnsi="Times New Roman" w:cs="Times New Roman"/>
          <w:sz w:val="24"/>
          <w:szCs w:val="24"/>
        </w:rPr>
        <w:t>483,9 тыс. рублей.</w:t>
      </w:r>
    </w:p>
    <w:p w:rsidR="00E136CD" w:rsidRPr="00F6697A" w:rsidRDefault="00861010" w:rsidP="008F3860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136CD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городском округе «поселок Палана» функционирует одно муниципальное учреждение культуры - МАУ «Центр культуры и досуга городского округа «поселок Палана» (Далее – Центр культуры и досуга), которое стало не только центром общения и реализации своих творческих способностей, но и центром гражданско-патриотического воспитания молодёжи, пропаганды здорового образа жизни, сохранения и развития национальной культуры и традиций. </w:t>
      </w:r>
    </w:p>
    <w:p w:rsidR="00E136CD" w:rsidRPr="00F6697A" w:rsidRDefault="001613C0" w:rsidP="001613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97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136CD" w:rsidRPr="00F6697A">
        <w:rPr>
          <w:rFonts w:ascii="Times New Roman" w:eastAsia="Times New Roman" w:hAnsi="Times New Roman" w:cs="Times New Roman"/>
          <w:sz w:val="24"/>
          <w:szCs w:val="24"/>
        </w:rPr>
        <w:t>Центром культуры и досуга провод</w:t>
      </w:r>
      <w:r w:rsidRPr="00F6697A">
        <w:rPr>
          <w:rFonts w:ascii="Times New Roman" w:eastAsia="Times New Roman" w:hAnsi="Times New Roman" w:cs="Times New Roman"/>
          <w:sz w:val="24"/>
          <w:szCs w:val="24"/>
        </w:rPr>
        <w:t xml:space="preserve">ятся </w:t>
      </w:r>
      <w:r w:rsidR="00E136CD" w:rsidRPr="00F6697A">
        <w:rPr>
          <w:rFonts w:ascii="Times New Roman" w:eastAsia="Times New Roman" w:hAnsi="Times New Roman" w:cs="Times New Roman"/>
          <w:sz w:val="24"/>
          <w:szCs w:val="24"/>
        </w:rPr>
        <w:t xml:space="preserve"> различные по форме и тематике культурно-массовые мероприятия (праздники, смотры, фестивали, конкурсы, концерты, вечера отдыха, выставки и пр.),  организована работа любительских творческих коллективов, кружков, студий, любительских объединений и клубов. </w:t>
      </w:r>
    </w:p>
    <w:p w:rsidR="00E136CD" w:rsidRPr="00F6697A" w:rsidRDefault="00E136CD" w:rsidP="00F6697A">
      <w:pPr>
        <w:tabs>
          <w:tab w:val="left" w:pos="709"/>
        </w:tabs>
        <w:suppressAutoHyphens/>
        <w:spacing w:after="0" w:line="240" w:lineRule="auto"/>
        <w:ind w:righ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2017 году в Центре культуры и досуга функционировало 8 клубных формирований</w:t>
      </w:r>
      <w:r w:rsidR="003F3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посещало около 120 человек.</w:t>
      </w:r>
    </w:p>
    <w:p w:rsidR="00E136CD" w:rsidRPr="00F6697A" w:rsidRDefault="00E136CD" w:rsidP="005006E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 подпрограммы </w:t>
      </w:r>
      <w:r w:rsidRPr="00F66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«Организация досуга населения» в 2017 году было израсходовано 9 457,5 тыс. рублей на предоставление субсидии Центру </w:t>
      </w:r>
      <w:r w:rsidR="008C2749" w:rsidRPr="00F66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культуры и досуга </w:t>
      </w:r>
      <w:r w:rsidRPr="00F66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выполнение муниципального задания, в том числе на содержание  и  проведение  </w:t>
      </w:r>
      <w:r w:rsidR="001613C0" w:rsidRPr="00F6697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различных мероприятий</w:t>
      </w:r>
      <w:r w:rsidR="0050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697A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культурно-досуговых мероприятий</w:t>
      </w:r>
      <w:r w:rsidR="005006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36CD" w:rsidRPr="00F6697A" w:rsidRDefault="00E136CD" w:rsidP="005006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  подпрограммы «Организация и проведение культурно-массовых мероприятий в городском округе «поселок Палана» в 2017 году  было израсходовано за счет средств местного бюджета 1 400,0 тыс. рублей</w:t>
      </w:r>
      <w:r w:rsidR="005006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36CD" w:rsidRPr="00F6697A" w:rsidRDefault="00E136CD" w:rsidP="00923A3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проведение мероприятий, направленных на профилактику межнациональных конфликтов, сохранение и развитие культуры и языков коренных малочисленных народов Севера за счет средств краевого бюджета было израсходовано 195,0 тыс. рублей</w:t>
      </w:r>
      <w:r w:rsidR="00500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DD5" w:rsidRPr="00F6697A" w:rsidRDefault="00E13AB8" w:rsidP="00F6697A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EA6DD5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2018 года Центр</w:t>
      </w: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 досуга </w:t>
      </w:r>
      <w:r w:rsidR="00EA6DD5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свою деятельность в реконструируемом здании (</w:t>
      </w:r>
      <w:r w:rsidR="00EA6DD5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  с произошедшим  обрушением  части  крыши   основного здания  и  на  основании  заключений</w:t>
      </w:r>
      <w:r w:rsidR="00D3194D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</w:t>
      </w:r>
      <w:r w:rsidR="00EA6DD5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</w:t>
      </w:r>
      <w:r w:rsidR="00D3194D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A6DD5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3194D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EA6DD5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результате обследования здания</w:t>
      </w:r>
      <w:r w:rsidR="008C2749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36CD" w:rsidRPr="00F6697A" w:rsidRDefault="00EA6DD5" w:rsidP="00F6697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36CD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2018 год запланировано финансирование в сумме 22 483,8 тыс. рублей в том числе: </w:t>
      </w:r>
    </w:p>
    <w:p w:rsidR="009A519C" w:rsidRPr="00F6697A" w:rsidRDefault="00E136CD" w:rsidP="00F6697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реализацию   мероприятий   подпрограммы </w:t>
      </w:r>
      <w:r w:rsidRPr="00F66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«Организация  досуга   населения» - </w:t>
      </w:r>
      <w:r w:rsidR="009A519C" w:rsidRPr="00F6697A">
        <w:rPr>
          <w:rFonts w:ascii="Times New Roman" w:eastAsia="Times New Roman" w:hAnsi="Times New Roman" w:cs="Times New Roman"/>
          <w:sz w:val="24"/>
          <w:szCs w:val="24"/>
          <w:lang w:eastAsia="ar-SA"/>
        </w:rPr>
        <w:t>10 472,9 тыс. рублей, для предоставления субсидии Центру на выполнение муниципального задания.</w:t>
      </w:r>
    </w:p>
    <w:p w:rsidR="003D30C7" w:rsidRPr="00F6697A" w:rsidRDefault="003D30C7" w:rsidP="00F6697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реализацию мероприятий подпрограммы   «Организация и проведение </w:t>
      </w: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культурно-массовых мероприятий в городском округе «поселок Палана» - 12</w:t>
      </w:r>
      <w:r w:rsidR="0050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010,9</w:t>
      </w:r>
      <w:r w:rsidR="00316A52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в том числе</w:t>
      </w:r>
      <w:r w:rsidR="009A519C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16A52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36CD" w:rsidRPr="00F6697A" w:rsidRDefault="00E136CD" w:rsidP="00F6697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реализацию мероприятий «развитие культурных центров и организация  культурно-массовых мероприятий – 1</w:t>
      </w:r>
      <w:r w:rsidR="0050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480,0 тыс. рублей;</w:t>
      </w:r>
    </w:p>
    <w:p w:rsidR="00E136CD" w:rsidRPr="00F6697A" w:rsidRDefault="00E136CD" w:rsidP="00F6697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проведение мероприятий, направленных на профилактику межнациональных конфликтов, сохранение и развитие культуры и языков коренных малочисленных народов Севера – 211,9 </w:t>
      </w: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рублей;</w:t>
      </w:r>
    </w:p>
    <w:p w:rsidR="00E136CD" w:rsidRPr="00F6697A" w:rsidRDefault="00E136CD" w:rsidP="00F6697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мероприятия, направленных на сохранение и развитие национальной культуры – 99,0  тыс. рублей;  </w:t>
      </w:r>
    </w:p>
    <w:p w:rsidR="00E136CD" w:rsidRPr="00F6697A" w:rsidRDefault="00E136CD" w:rsidP="00F6697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-на проведение мероприятий, направленных на укрепление материально-технической базы – 220,0 тыс. рублей; </w:t>
      </w:r>
    </w:p>
    <w:p w:rsidR="00E136CD" w:rsidRPr="00F6697A" w:rsidRDefault="00E136CD" w:rsidP="00F6697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 разработку проектно-сметной документации на строительство многофункционального культурно-досугового центра – 4</w:t>
      </w:r>
      <w:r w:rsidR="0050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000,0 тыс. рублей;</w:t>
      </w:r>
    </w:p>
    <w:p w:rsidR="00E136CD" w:rsidRPr="00F6697A" w:rsidRDefault="00E136CD" w:rsidP="00F6697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 строительство многофункционального культурно-досугового центра – 6</w:t>
      </w:r>
      <w:r w:rsidR="00500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000,0 тыс. рублей;</w:t>
      </w:r>
    </w:p>
    <w:p w:rsidR="00724ED3" w:rsidRPr="00F6697A" w:rsidRDefault="00E13AB8" w:rsidP="00724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21CB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н</w:t>
      </w:r>
      <w:r w:rsidR="00E136CD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r w:rsidR="00D621CB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136CD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D621CB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36CD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6CD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многофункционального культурно-досугового центра</w:t>
      </w:r>
      <w:r w:rsidR="00D621CB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городском  округе </w:t>
      </w:r>
      <w:r w:rsidR="008C2749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2019 год. </w:t>
      </w:r>
      <w:r w:rsidR="00724ED3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Новое здание Центра культуры и досуга </w:t>
      </w:r>
      <w:r w:rsidR="00724ED3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включать в себя </w:t>
      </w:r>
      <w:r w:rsidR="00724ED3" w:rsidRPr="00F6697A">
        <w:rPr>
          <w:rFonts w:ascii="Times New Roman" w:eastAsia="Times New Roman" w:hAnsi="Times New Roman" w:cs="Times New Roman"/>
          <w:sz w:val="24"/>
          <w:szCs w:val="24"/>
        </w:rPr>
        <w:t xml:space="preserve">спортивный </w:t>
      </w:r>
      <w:r w:rsidR="00724ED3" w:rsidRPr="00DE536F">
        <w:rPr>
          <w:rFonts w:ascii="Times New Roman" w:eastAsia="Times New Roman" w:hAnsi="Times New Roman" w:cs="Times New Roman"/>
          <w:sz w:val="24"/>
          <w:szCs w:val="24"/>
        </w:rPr>
        <w:t>зал (оборудованный</w:t>
      </w:r>
      <w:r w:rsidR="00724ED3" w:rsidRPr="00F6697A">
        <w:rPr>
          <w:rFonts w:ascii="Times New Roman" w:eastAsia="Times New Roman" w:hAnsi="Times New Roman" w:cs="Times New Roman"/>
          <w:sz w:val="24"/>
          <w:szCs w:val="24"/>
        </w:rPr>
        <w:t xml:space="preserve"> инвентарем  для  различных  видов спорта), бассейн с сауной, большой зеркальный зал для  занятий хореографией, тренажерный зал, зрительный  зал  на 250 мест (оборудованный разборной  сценой, складывающимися креслами, для  просмотра видеоматериалов), множество кабинетов для занятий творчеством (музыкой, </w:t>
      </w:r>
      <w:proofErr w:type="spellStart"/>
      <w:r w:rsidR="00724ED3" w:rsidRPr="00F6697A">
        <w:rPr>
          <w:rFonts w:ascii="Times New Roman" w:eastAsia="Times New Roman" w:hAnsi="Times New Roman" w:cs="Times New Roman"/>
          <w:sz w:val="24"/>
          <w:szCs w:val="24"/>
        </w:rPr>
        <w:t>диджеингом</w:t>
      </w:r>
      <w:proofErr w:type="spellEnd"/>
      <w:r w:rsidR="00724ED3" w:rsidRPr="00F6697A">
        <w:rPr>
          <w:rFonts w:ascii="Times New Roman" w:eastAsia="Times New Roman" w:hAnsi="Times New Roman" w:cs="Times New Roman"/>
          <w:sz w:val="24"/>
          <w:szCs w:val="24"/>
        </w:rPr>
        <w:t xml:space="preserve">, рисунком, резьбой по дереву),  современная кухня, небольшой бар с помещением для отдыха посетителей, современные туалетные комнаты, гардероб, бильярдная зона и зона для занятий теннисом. </w:t>
      </w:r>
    </w:p>
    <w:p w:rsidR="00D621CB" w:rsidRPr="00F6697A" w:rsidRDefault="00724ED3" w:rsidP="00BA3902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1CB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 в  строительстве  </w:t>
      </w:r>
      <w:r w:rsidR="008C2749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здания</w:t>
      </w:r>
      <w:r w:rsidR="00D621CB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3AB8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621CB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</w:t>
      </w:r>
      <w:r w:rsidR="00E13AB8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досуга </w:t>
      </w:r>
      <w:r w:rsidR="00D621CB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обусловлена следующими факторами</w:t>
      </w:r>
      <w:r w:rsidR="00BF6B3F" w:rsidRPr="00F66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21CB" w:rsidRPr="00F6697A" w:rsidRDefault="00724ED3" w:rsidP="00923A3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13AB8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 культуры  и досуга  проводит  различные  досуговые  мероприятия,  в  том  числе  молодежные  и тематические дискотеки,  вечера отдыха,  которые посещают не только жители Паланы, но</w:t>
      </w:r>
      <w:r w:rsidR="00BF6B3F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E13AB8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жители</w:t>
      </w: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близлежащих сёл</w:t>
      </w:r>
      <w:r w:rsidR="00E13AB8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Тигиль,  Лесная  и  Воямполка,  которые  приезжают  на  выходные и праздничные дни, специально  для  посещения  таких  мероприятий.  Данные  факты  говорят  о  высоком качестве предоставляемых услуг и большом потенциале таких мероприятий, при наличии соответствующих помещений и современного оснащения</w:t>
      </w:r>
      <w:r w:rsidR="000764BC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4ED3" w:rsidRPr="00F6697A" w:rsidRDefault="00724ED3" w:rsidP="00724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 сегодняшний  день  в  Палане  функционирует  единственная  площадка  для </w:t>
      </w:r>
    </w:p>
    <w:p w:rsidR="00724ED3" w:rsidRPr="00F6697A" w:rsidRDefault="00724ED3" w:rsidP="00724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 массовых  культурных  мероприятий  и  концертов  творческих  коллективов  - это концертный  зал  КГБУ  «Корякский  центр  народного  творчества».  Вместимость  зала  всего  150 зрителей.  Желающих  посетить  единовременно  подобные  мероприятия  как  минимум,  в два раза больше</w:t>
      </w:r>
      <w:r w:rsidR="000764BC"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4ED3" w:rsidRPr="00724ED3" w:rsidRDefault="00724ED3" w:rsidP="00F6697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спортивные  мероприятия  и  занятия  спортивных  секций  в  закрытых  помещениях (волейбол,  баскетбол,  футбол),  в том  числе  с участием  населения  Паланы </w:t>
      </w:r>
      <w:r w:rsidRPr="00BA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близлежащих сёл  Тигиль,  Лесная  и  Воямполка,  проводятся  в  спортивном  зале  средней  школы.  Общая численность  участников  физкультурно-оздоровительных  и  спортивно-массовых мероприятий  в  Палане  в  2017  году  составила  более  полутора  тысяч  человек,  что  на порядок меньше возможного привлечения населения к спорту и здоровому образу жизни. В  связи  с  отсутствием  в  помещении  спортивного  зала  средней школы мест  для  зрителей,  количество граждан,  имеющих  возможность  посетить  подобные  спортивные  соревнования  очень ограничено</w:t>
      </w:r>
      <w:r w:rsidR="000764BC" w:rsidRPr="00BA3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4ED3" w:rsidRPr="00470FDA" w:rsidRDefault="00724ED3" w:rsidP="00724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бассейна в Центр</w:t>
      </w:r>
      <w:r w:rsidR="000764BC" w:rsidRPr="0047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7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 досуга</w:t>
      </w:r>
      <w:r w:rsidR="000764BC" w:rsidRPr="0047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7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поможет  в  физическом  развитии  и оздоровлении детей и  подростков,  а так же в  поддержании здоровья взрослого  населения и реабилитации  людей  с  ограниченными  возможностями  (инвалидов,  инвалидов детства, людей  перенесших  заболевания,  которые требуют реабилитации),  </w:t>
      </w:r>
      <w:r w:rsidRPr="00470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поддержания  здоровья людей старшего поколения и, как следствие, улучшения качества их жизни.</w:t>
      </w:r>
    </w:p>
    <w:p w:rsidR="00FB4904" w:rsidRPr="00470FDA" w:rsidRDefault="00504C88" w:rsidP="00470FD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527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</w:t>
      </w:r>
      <w:r w:rsidR="002339CB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 w:rsidR="00641527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339CB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641527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культуры </w:t>
      </w:r>
      <w:r w:rsidR="00641527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свою деятельность </w:t>
      </w:r>
      <w:r w:rsidR="00FB4904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</w:t>
      </w:r>
      <w:r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B4904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9CB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641527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339CB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культуры: </w:t>
      </w:r>
    </w:p>
    <w:p w:rsidR="00861010" w:rsidRPr="00470FDA" w:rsidRDefault="002339CB" w:rsidP="0047075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70FDA"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0FDA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10" w:rsidRPr="00470FDA">
        <w:rPr>
          <w:rFonts w:ascii="Times New Roman" w:hAnsi="Times New Roman"/>
          <w:b/>
          <w:sz w:val="24"/>
          <w:szCs w:val="24"/>
          <w:lang w:eastAsia="ar-SA"/>
        </w:rPr>
        <w:t>Краевое государственное бюджетное учреждение  «Корякский  центр  народного творчества»</w:t>
      </w:r>
      <w:r w:rsidR="00861010" w:rsidRPr="00470FDA">
        <w:rPr>
          <w:rFonts w:ascii="Times New Roman" w:hAnsi="Times New Roman"/>
          <w:sz w:val="24"/>
          <w:szCs w:val="24"/>
          <w:lang w:eastAsia="ar-SA"/>
        </w:rPr>
        <w:t xml:space="preserve"> оказывает очень большой спектр услуг в сфере культуры:</w:t>
      </w:r>
    </w:p>
    <w:p w:rsidR="00861010" w:rsidRPr="00470FDA" w:rsidRDefault="00861010" w:rsidP="0086101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спектаклей, концертов, концертных программ и иных зрелищных программ;</w:t>
      </w:r>
    </w:p>
    <w:p w:rsidR="00861010" w:rsidRPr="00470FDA" w:rsidRDefault="00861010" w:rsidP="00861010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проведение фестивалей, выставок, смотров, конкурсов, </w:t>
      </w:r>
      <w:r w:rsidR="005006EC"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ярмарок народного творчества </w:t>
      </w:r>
      <w:r w:rsidR="0050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70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программных мероприятий силами Учреждения;</w:t>
      </w:r>
    </w:p>
    <w:p w:rsidR="00861010" w:rsidRPr="00C90D68" w:rsidRDefault="00470FDA" w:rsidP="00470FDA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eastAsia="Calibri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1010" w:rsidRPr="00C90D68">
        <w:rPr>
          <w:rFonts w:ascii="Times New Roman" w:hAnsi="Times New Roman"/>
          <w:b/>
          <w:sz w:val="24"/>
          <w:szCs w:val="24"/>
          <w:lang w:eastAsia="ar-SA"/>
        </w:rPr>
        <w:t>Краевое государственное бюджетное учреждение    «Корякский  окружной  краеведческий  музей»</w:t>
      </w:r>
      <w:r w:rsidR="00DE6CC4" w:rsidRPr="00C90D68">
        <w:rPr>
          <w:rFonts w:ascii="Times New Roman" w:hAnsi="Times New Roman"/>
          <w:b/>
          <w:sz w:val="24"/>
          <w:szCs w:val="24"/>
          <w:lang w:eastAsia="ar-SA"/>
        </w:rPr>
        <w:t xml:space="preserve"> (КГБУ «КОКМ»)</w:t>
      </w:r>
      <w:r w:rsidR="00861010" w:rsidRPr="00C90D6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61010" w:rsidRPr="00C90D68">
        <w:rPr>
          <w:rFonts w:ascii="Times New Roman" w:hAnsi="Times New Roman"/>
          <w:sz w:val="24"/>
          <w:szCs w:val="24"/>
          <w:lang w:eastAsia="ar-SA"/>
        </w:rPr>
        <w:t>оказывает следующие виды услуг:</w:t>
      </w:r>
    </w:p>
    <w:p w:rsidR="00861010" w:rsidRPr="00C90D68" w:rsidRDefault="005006EC" w:rsidP="00470FD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923A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="00861010"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 по комплектованию, учету и хранению музейных фондов</w:t>
      </w:r>
      <w:r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1010" w:rsidRPr="00C90D68" w:rsidRDefault="005006EC" w:rsidP="00923A3B">
      <w:pPr>
        <w:tabs>
          <w:tab w:val="left" w:pos="709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</w:t>
      </w:r>
      <w:r w:rsidR="00861010"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 по экспозиционно-выставочной деятельности</w:t>
      </w:r>
      <w:r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61010" w:rsidRPr="00C90D68" w:rsidRDefault="005006EC" w:rsidP="00470FD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61010"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 по экскурсионно-лекционному обслуживанию (бесплатные и льготные)</w:t>
      </w:r>
    </w:p>
    <w:p w:rsidR="00861010" w:rsidRPr="00C90D68" w:rsidRDefault="005006EC" w:rsidP="00470FD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90D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861010"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онсультационно-методические услуги (платные услуги):</w:t>
      </w:r>
    </w:p>
    <w:p w:rsidR="00861010" w:rsidRPr="00C90D68" w:rsidRDefault="005006EC" w:rsidP="0047075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0755">
        <w:rPr>
          <w:rFonts w:ascii="Times New Roman" w:hAnsi="Times New Roman"/>
          <w:sz w:val="24"/>
          <w:szCs w:val="24"/>
          <w:lang w:eastAsia="ar-SA"/>
        </w:rPr>
        <w:t>-</w:t>
      </w:r>
      <w:r w:rsidRPr="00C90D68">
        <w:rPr>
          <w:rFonts w:ascii="Times New Roman" w:hAnsi="Times New Roman"/>
          <w:b/>
          <w:sz w:val="24"/>
          <w:szCs w:val="24"/>
          <w:lang w:eastAsia="ar-SA"/>
        </w:rPr>
        <w:t xml:space="preserve"> К</w:t>
      </w:r>
      <w:r w:rsidR="00861010" w:rsidRPr="00C90D68">
        <w:rPr>
          <w:rFonts w:ascii="Times New Roman" w:hAnsi="Times New Roman"/>
          <w:b/>
          <w:sz w:val="24"/>
          <w:szCs w:val="24"/>
          <w:lang w:eastAsia="ar-SA"/>
        </w:rPr>
        <w:t>раевое государственное бюджетное учреждение    «Корякская централизованная библиотечная система имени К. Кеккетына»:</w:t>
      </w:r>
    </w:p>
    <w:p w:rsidR="00861010" w:rsidRPr="00C90D68" w:rsidRDefault="009A26C9" w:rsidP="00923A3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библиотечное и информационное обслуживание пользователей;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 </w:t>
      </w:r>
      <w:r w:rsidR="00C90D6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работу по подготовке и проведению массовых мероприятий;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0D6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6101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Выполняя информационную, образовательную и досуговую функции, библиотека  осуществляет обслуживание с учётом интересов, потребностей граждан, местных традиций, а также способствует культурному развитию подрастающего поколения, прививает детям навыки чтения, помогает развивать их воображение и творческие способности, совместно с образовательными учреждениями участвует в обеспечении учебного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2847"/>
        <w:gridCol w:w="2461"/>
      </w:tblGrid>
      <w:tr w:rsidR="00861010" w:rsidRPr="00C90D68" w:rsidTr="009A1C0B">
        <w:trPr>
          <w:trHeight w:val="289"/>
        </w:trPr>
        <w:tc>
          <w:tcPr>
            <w:tcW w:w="4143" w:type="dxa"/>
            <w:vMerge w:val="restart"/>
          </w:tcPr>
          <w:p w:rsidR="00861010" w:rsidRPr="00C90D68" w:rsidRDefault="00861010" w:rsidP="0086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деятельности учреждения (перечень)</w:t>
            </w:r>
          </w:p>
        </w:tc>
        <w:tc>
          <w:tcPr>
            <w:tcW w:w="5308" w:type="dxa"/>
            <w:gridSpan w:val="2"/>
          </w:tcPr>
          <w:p w:rsidR="00861010" w:rsidRPr="00C90D68" w:rsidRDefault="00861010" w:rsidP="0086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основных показателей</w:t>
            </w:r>
          </w:p>
        </w:tc>
      </w:tr>
      <w:tr w:rsidR="00861010" w:rsidRPr="00C90D68" w:rsidTr="009A1C0B">
        <w:trPr>
          <w:trHeight w:val="154"/>
        </w:trPr>
        <w:tc>
          <w:tcPr>
            <w:tcW w:w="4143" w:type="dxa"/>
            <w:vMerge/>
          </w:tcPr>
          <w:p w:rsidR="00861010" w:rsidRPr="00C90D68" w:rsidRDefault="00861010" w:rsidP="0086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861010" w:rsidRPr="00C90D68" w:rsidRDefault="00861010" w:rsidP="0086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9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C9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90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861010" w:rsidRPr="00C90D68" w:rsidTr="009A1C0B">
        <w:trPr>
          <w:trHeight w:val="120"/>
        </w:trPr>
        <w:tc>
          <w:tcPr>
            <w:tcW w:w="4143" w:type="dxa"/>
          </w:tcPr>
          <w:p w:rsidR="00861010" w:rsidRPr="00C90D68" w:rsidRDefault="00861010" w:rsidP="0086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читателей</w:t>
            </w:r>
          </w:p>
        </w:tc>
        <w:tc>
          <w:tcPr>
            <w:tcW w:w="2847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</w:tr>
      <w:tr w:rsidR="00861010" w:rsidRPr="00C90D68" w:rsidTr="009A1C0B">
        <w:trPr>
          <w:trHeight w:val="150"/>
        </w:trPr>
        <w:tc>
          <w:tcPr>
            <w:tcW w:w="4143" w:type="dxa"/>
          </w:tcPr>
          <w:p w:rsidR="00861010" w:rsidRPr="00C90D68" w:rsidRDefault="00861010" w:rsidP="0086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2847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861010" w:rsidRPr="00C90D68" w:rsidTr="009A1C0B">
        <w:trPr>
          <w:trHeight w:val="165"/>
        </w:trPr>
        <w:tc>
          <w:tcPr>
            <w:tcW w:w="4143" w:type="dxa"/>
          </w:tcPr>
          <w:p w:rsidR="00861010" w:rsidRPr="00C90D68" w:rsidRDefault="00861010" w:rsidP="0086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2847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861010" w:rsidRPr="00C90D68" w:rsidTr="009A1C0B">
        <w:trPr>
          <w:trHeight w:val="120"/>
        </w:trPr>
        <w:tc>
          <w:tcPr>
            <w:tcW w:w="4143" w:type="dxa"/>
          </w:tcPr>
          <w:p w:rsidR="00861010" w:rsidRPr="00C90D68" w:rsidRDefault="00861010" w:rsidP="0086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 пособий</w:t>
            </w:r>
          </w:p>
        </w:tc>
        <w:tc>
          <w:tcPr>
            <w:tcW w:w="2847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1010" w:rsidRPr="00C90D68" w:rsidTr="009A1C0B">
        <w:trPr>
          <w:trHeight w:val="165"/>
        </w:trPr>
        <w:tc>
          <w:tcPr>
            <w:tcW w:w="4143" w:type="dxa"/>
          </w:tcPr>
          <w:p w:rsidR="00861010" w:rsidRPr="00C90D68" w:rsidRDefault="00861010" w:rsidP="0086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2847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861010" w:rsidRPr="00C90D68" w:rsidTr="009A1C0B">
        <w:trPr>
          <w:trHeight w:val="135"/>
        </w:trPr>
        <w:tc>
          <w:tcPr>
            <w:tcW w:w="4143" w:type="dxa"/>
          </w:tcPr>
          <w:p w:rsidR="00861010" w:rsidRPr="00C90D68" w:rsidRDefault="00861010" w:rsidP="0086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мероприятий</w:t>
            </w:r>
          </w:p>
        </w:tc>
        <w:tc>
          <w:tcPr>
            <w:tcW w:w="2847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861010" w:rsidRPr="00C90D68" w:rsidTr="009A1C0B">
        <w:trPr>
          <w:trHeight w:val="105"/>
        </w:trPr>
        <w:tc>
          <w:tcPr>
            <w:tcW w:w="4143" w:type="dxa"/>
          </w:tcPr>
          <w:p w:rsidR="00861010" w:rsidRPr="00C90D68" w:rsidRDefault="00861010" w:rsidP="0086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методических мероприятий </w:t>
            </w:r>
          </w:p>
        </w:tc>
        <w:tc>
          <w:tcPr>
            <w:tcW w:w="2847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61010" w:rsidRPr="00C90D68" w:rsidTr="009A1C0B">
        <w:trPr>
          <w:trHeight w:val="105"/>
        </w:trPr>
        <w:tc>
          <w:tcPr>
            <w:tcW w:w="4143" w:type="dxa"/>
          </w:tcPr>
          <w:p w:rsidR="00861010" w:rsidRPr="00C90D68" w:rsidRDefault="00861010" w:rsidP="0086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библиотечного фонда</w:t>
            </w:r>
          </w:p>
        </w:tc>
        <w:tc>
          <w:tcPr>
            <w:tcW w:w="2847" w:type="dxa"/>
          </w:tcPr>
          <w:p w:rsidR="00861010" w:rsidRPr="00C90D68" w:rsidRDefault="00861010" w:rsidP="0086101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461" w:type="dxa"/>
          </w:tcPr>
          <w:p w:rsidR="00861010" w:rsidRPr="00C90D68" w:rsidRDefault="00861010" w:rsidP="00861010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550BE7"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</w:tbl>
    <w:p w:rsidR="00EA790E" w:rsidRPr="00C90D68" w:rsidRDefault="00861010" w:rsidP="00C9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790E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направлениями в работе  библиотеки являются патриотическое,  духовно-нравственное, экологическое, эстетическое и правовое  воспитание, а также пропаганда здорового образа жизни. </w:t>
      </w:r>
    </w:p>
    <w:p w:rsidR="00861010" w:rsidRPr="00C90D68" w:rsidRDefault="00103A14" w:rsidP="00923A3B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культурно–массовые мероприятия</w:t>
      </w:r>
      <w:r w:rsidR="00C90D6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</w:t>
      </w:r>
      <w:r w:rsidR="00C90D6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с привлечением творческих сил городского округа, в содружестве с организациями и предприятиями посёлка.</w:t>
      </w:r>
      <w:r w:rsidRPr="00C90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61010"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2024 года</w:t>
      </w:r>
      <w:r w:rsidR="0086101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10" w:rsidRPr="00C90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планируется увеличение посещаемости организаций и мероприятий культуры, </w:t>
      </w:r>
      <w:r w:rsidR="0086101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внедрения в деятельность организаций культуры новых форм и технологий, выявления и поддержки талантливых детей и молодежи</w:t>
      </w:r>
      <w:r w:rsidR="00C90D6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6101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творческих коллективов</w:t>
      </w:r>
      <w:r w:rsidR="00C90D6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010" w:rsidRPr="00C90D68" w:rsidRDefault="00861010" w:rsidP="00016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02ABF" w:rsidRPr="00C90D68" w:rsidRDefault="00D02ABF" w:rsidP="00470755">
      <w:pPr>
        <w:pStyle w:val="10"/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bookmarkStart w:id="26" w:name="_Toc529440183"/>
      <w:r w:rsidRPr="00C90D68">
        <w:rPr>
          <w:rFonts w:ascii="Times New Roman" w:hAnsi="Times New Roman"/>
          <w:sz w:val="24"/>
          <w:szCs w:val="24"/>
        </w:rPr>
        <w:t>Физическая культура</w:t>
      </w:r>
      <w:r w:rsidR="005F7E5B" w:rsidRPr="00C90D68">
        <w:rPr>
          <w:rFonts w:ascii="Times New Roman" w:hAnsi="Times New Roman"/>
          <w:sz w:val="24"/>
          <w:szCs w:val="24"/>
        </w:rPr>
        <w:t>,</w:t>
      </w:r>
      <w:r w:rsidRPr="00C90D68">
        <w:rPr>
          <w:rFonts w:ascii="Times New Roman" w:hAnsi="Times New Roman"/>
          <w:sz w:val="24"/>
          <w:szCs w:val="24"/>
        </w:rPr>
        <w:t xml:space="preserve"> спорт</w:t>
      </w:r>
      <w:r w:rsidR="005F7E5B" w:rsidRPr="00C90D68">
        <w:rPr>
          <w:rFonts w:ascii="Times New Roman" w:hAnsi="Times New Roman"/>
          <w:sz w:val="24"/>
          <w:szCs w:val="24"/>
        </w:rPr>
        <w:t xml:space="preserve"> и молодежная политика</w:t>
      </w:r>
      <w:bookmarkEnd w:id="26"/>
    </w:p>
    <w:p w:rsidR="00D02ABF" w:rsidRPr="00470755" w:rsidRDefault="00D02ABF" w:rsidP="00D02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5B" w:rsidRPr="00470755" w:rsidRDefault="00D02ABF" w:rsidP="00923A3B">
      <w:pPr>
        <w:tabs>
          <w:tab w:val="num" w:pos="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5F7E5B" w:rsidRPr="00470755">
        <w:rPr>
          <w:rFonts w:ascii="Times New Roman" w:eastAsia="Calibri" w:hAnsi="Times New Roman" w:cs="Times New Roman"/>
          <w:sz w:val="24"/>
          <w:szCs w:val="24"/>
        </w:rPr>
        <w:t>Основные направления деятельности в области развития массовой физической культуры и спорта по созданию условий для развития массового спорта и физкультурно-оздоровительного движения на территории городского округа на 2019 год и прогнозный период:</w:t>
      </w:r>
    </w:p>
    <w:p w:rsidR="005F7E5B" w:rsidRPr="00470755" w:rsidRDefault="005F7E5B" w:rsidP="005F7E5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- вовлечение населения в активные занятия физической культурой и спортом;</w:t>
      </w:r>
    </w:p>
    <w:p w:rsidR="005F7E5B" w:rsidRPr="00470755" w:rsidRDefault="005F7E5B" w:rsidP="005F7E5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- содействие развитию инфраструктуры для занятий массовым спортом в образовательных учреждениях, по месту жительства, работы и отдыха;</w:t>
      </w:r>
    </w:p>
    <w:p w:rsidR="005F7E5B" w:rsidRPr="00470755" w:rsidRDefault="005F7E5B" w:rsidP="005F7E5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- содействие развитию детско-юношеского спорта и совершенствованию условий подготовки спортивного резерва;</w:t>
      </w:r>
    </w:p>
    <w:p w:rsidR="005F7E5B" w:rsidRPr="00470755" w:rsidRDefault="005F7E5B" w:rsidP="005F7E5B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- развитие системы доступности для занятий физической культурой и спортом лиц с ограниченными возможностями и инвалидов.</w:t>
      </w:r>
    </w:p>
    <w:p w:rsidR="005F7E5B" w:rsidRPr="00470755" w:rsidRDefault="005F7E5B" w:rsidP="005F7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Основные направления реализации молодежной политики на территории городского округа:</w:t>
      </w:r>
    </w:p>
    <w:p w:rsidR="00C32734" w:rsidRPr="00470755" w:rsidRDefault="00C32734" w:rsidP="00C3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- создание условий для формирования здорового образа жизни, активного включения молодежи в социально-экономическую, политическую и культурную жизнь общества;</w:t>
      </w:r>
    </w:p>
    <w:p w:rsidR="00C32734" w:rsidRPr="00470755" w:rsidRDefault="00C32734" w:rsidP="00C3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- поддержка в решении жилищной проблемы молодых семей;</w:t>
      </w:r>
    </w:p>
    <w:p w:rsidR="00C32734" w:rsidRPr="00470755" w:rsidRDefault="00C32734" w:rsidP="00C3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- развитие форм и методов вовлечения молодежи в трудовую деятельность;</w:t>
      </w:r>
    </w:p>
    <w:p w:rsidR="00C32734" w:rsidRPr="00C90D68" w:rsidRDefault="00C32734" w:rsidP="00C327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55">
        <w:rPr>
          <w:rFonts w:ascii="Times New Roman" w:eastAsia="Calibri" w:hAnsi="Times New Roman" w:cs="Times New Roman"/>
          <w:sz w:val="24"/>
          <w:szCs w:val="24"/>
        </w:rPr>
        <w:t>- профилактика асоциальных явлений и интеграция в</w:t>
      </w:r>
      <w:r w:rsidRPr="00C90D68">
        <w:rPr>
          <w:rFonts w:ascii="Times New Roman" w:eastAsia="Calibri" w:hAnsi="Times New Roman" w:cs="Times New Roman"/>
          <w:sz w:val="24"/>
          <w:szCs w:val="24"/>
        </w:rPr>
        <w:t xml:space="preserve"> жизнь общества молодых людей, попавших в трудную жизненную ситуацию.</w:t>
      </w:r>
    </w:p>
    <w:p w:rsidR="00C32734" w:rsidRPr="00C90D68" w:rsidRDefault="00C32734" w:rsidP="00C32734">
      <w:pPr>
        <w:tabs>
          <w:tab w:val="left" w:pos="993"/>
        </w:tabs>
        <w:spacing w:after="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8">
        <w:rPr>
          <w:rFonts w:ascii="Times New Roman" w:eastAsia="Calibri" w:hAnsi="Times New Roman" w:cs="Times New Roman"/>
          <w:sz w:val="24"/>
          <w:szCs w:val="24"/>
        </w:rPr>
        <w:t>Основными инструментами реализации данных направлений на территории городского округа являются:</w:t>
      </w:r>
    </w:p>
    <w:p w:rsidR="001D6858" w:rsidRPr="00C90D68" w:rsidRDefault="008612DA" w:rsidP="001D6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Calibri" w:hAnsi="Times New Roman" w:cs="Times New Roman"/>
          <w:sz w:val="24"/>
          <w:szCs w:val="24"/>
        </w:rPr>
        <w:t>- муниципальная программа «Обеспечение жильем молодых семей в городском округе «поселок Палана» на 2018-2020 годы».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мероприятий данной программы в текущем году одной молодой семье было вручено свидетельство  о праве на получение социальной выплаты на приобретение жилого помещения или строительство индивидуального жилого дома в размере 635,8 тыс. рублей</w:t>
      </w:r>
      <w:r w:rsidR="001D685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2734" w:rsidRPr="00C90D68" w:rsidRDefault="001D6858" w:rsidP="001D6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2734" w:rsidRPr="00C90D68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и реализация мероприятий в сфере молодежной политики в городском округе «поселок Палана» на 2016-2020 годы»</w:t>
      </w:r>
      <w:r w:rsidRPr="00C90D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A20" w:rsidRDefault="00B25E73" w:rsidP="00C90D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</w:t>
      </w:r>
      <w:r w:rsidR="00D56A2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численность участников физкультурно-оздоровительных и спортивно-массовых мероприятий в 2017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-2018</w:t>
      </w:r>
      <w:r w:rsidR="00D56A2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56A2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1374 человека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(47% от общей численности населения)</w:t>
      </w:r>
      <w:r w:rsidR="00D56A2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рост показателей повлияли такие факторы, как: совершенствование материально-технической базы муниципальных учреждений, популяризация физической культуры и спорта среди различных групп населения, утверждение и реализация календарных планов физкультурных  и спортивных мероприятий, участие в региональных, межрегиональных, всероссийских спортивных соревнованиях.</w:t>
      </w:r>
      <w:r w:rsidR="00D56A20" w:rsidRPr="00D5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58B" w:rsidRPr="00C90D68" w:rsidRDefault="00D56A20" w:rsidP="003B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58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лет в городском округе  сохраняется достаточно высокий уровень финансирования организации работы с детьми и молодежью, сферы физической культуры и спорта. Ведется планомерная работа по укреплению материально технической базы учреждений сферы молодёжной политики и спорта.</w:t>
      </w:r>
    </w:p>
    <w:p w:rsidR="003B258B" w:rsidRPr="00C90D68" w:rsidRDefault="003B258B" w:rsidP="003B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«Развитие физической культуры и спорта и реализация мероприятий в сфере молодежной политики в городском округе «поселок Палана» на 2016-2020 годы» в  2017 году составил – 750,0 тыс. рублей, на 2018 год  запланирован объем финансирования  в размере 1020,0 тыс. рублей. На организацию и проведение Всероссийского физкультурно-спортивного комплекса «Готов к труду и обороне» из краевого бюджета в 2017 году было выделено – 50,0 тыс. рублей  (приобретены рекламно-баннерные материалы и наградная атрибутика), в 2018 году на реализацию данного мероприятия запланировано финансирование  в размере – 300,0 тыс. рублей (планируется закупить спортивный инвентарь и оборудование, соответствующее требованиям к приему нормативов ВФСК «ГТО»).</w:t>
      </w:r>
    </w:p>
    <w:p w:rsidR="00DF55C6" w:rsidRPr="00C90D68" w:rsidRDefault="00DF55C6" w:rsidP="00923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Паланские</w:t>
      </w:r>
      <w:proofErr w:type="spellEnd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 в 2017 году принимали участие в </w:t>
      </w:r>
      <w:r w:rsidR="00361395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краевых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мероприятиях:</w:t>
      </w:r>
      <w:r w:rsidR="00361395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мини-футболу (</w:t>
      </w:r>
      <w:proofErr w:type="spellStart"/>
      <w:r w:rsidR="00361395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футзалу</w:t>
      </w:r>
      <w:proofErr w:type="spellEnd"/>
      <w:r w:rsidR="00361395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среди команд общеобразовательных организаций (в рамках общероссийского проекта "Мини-футбол - в школу") (заняли 2-е место), соревнования по горным лыжам, соревнования по борьбе самбо (две серебряные медали), соревнования по национальным видам спорта, а также принимали участие во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</w:t>
      </w:r>
      <w:r w:rsidR="00361395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сноуборду</w:t>
      </w:r>
      <w:r w:rsidR="00361395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представляли спортивную площадку по такому виду спорта, как северное национальное многоборье, на XIX Всемирном фестивале молодежи и студентов, который проходил в городе Сочи.</w:t>
      </w:r>
    </w:p>
    <w:p w:rsidR="00971C91" w:rsidRPr="00C90D68" w:rsidRDefault="00971C91" w:rsidP="00971C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2017 году при содействии Администрации городского округа «поселок Палана» были проведены следующие общепоселковые мероприятия с привлечением к участию трудовых коллективов:  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первенство городского округа «поселок Палана» по северному многоборью (бег с палкой, прыжки через нарты, национальный тройной прыжок, метание </w:t>
      </w:r>
      <w:proofErr w:type="spellStart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чаута</w:t>
      </w:r>
      <w:proofErr w:type="spellEnd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рамках дня Корякского округа; 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первенство городского округа «поселок Палана»  по самбо;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легкоатлетическая эстафета «Кубок Победы»;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 по мини-футболу, волейболу, баскетболу, посвящённые государственным и национальным праздникам;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«Кросс Нации», «Лыжня России»;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межмуниципальные соревнования по мини-футболу, волейболу, баскетболу с участием команд муниципального образования «село Тигиль»;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соревнование по спортивному многоборью;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-соревнования по спортивному туризму, посвященных памяти Л.С. </w:t>
      </w:r>
      <w:proofErr w:type="spellStart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Казимировой</w:t>
      </w:r>
      <w:proofErr w:type="spellEnd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 по стрельбе из пневматической винтовки;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турнир по хоккею с мячом;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турниры по настольному теннису;</w:t>
      </w:r>
    </w:p>
    <w:p w:rsidR="00971C91" w:rsidRPr="00C90D68" w:rsidRDefault="00971C91" w:rsidP="0097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этапы ВФСК «ГТО» (зимний, летний, «ГТО – одна страна, одна команда!») и др.</w:t>
      </w:r>
    </w:p>
    <w:p w:rsidR="0035352B" w:rsidRPr="00C90D68" w:rsidRDefault="0035352B" w:rsidP="0035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D4B2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активное участие в спортивных мероприятиях принимают</w:t>
      </w:r>
      <w:r w:rsidR="00DE6CC4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="003B54E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воспитанники</w:t>
      </w:r>
      <w:r w:rsidR="00DE6CC4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D4B2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трудовые коллективы следующих организаций: КГБУ «Спортивная школа «Палана», МКОУ «СОШ № 1 пгт. Палана», МКДОУ «Детский сад № 1 «Рябинка», МКДОУ «Детский сад № 2 «Солнышко», КГПОБУ «Паланский колледж», </w:t>
      </w:r>
      <w:r w:rsidR="00ED4B2B" w:rsidRPr="00C90D68">
        <w:rPr>
          <w:rFonts w:ascii="Times New Roman" w:eastAsia="Times New Roman" w:hAnsi="Times New Roman" w:cs="Times New Roman"/>
          <w:sz w:val="24"/>
          <w:szCs w:val="24"/>
        </w:rPr>
        <w:t xml:space="preserve">Филиал КГБПОУ Камчатского края «Камчатский медицинский колледж»,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Корякского округа, </w:t>
      </w:r>
      <w:r w:rsidR="00ED4B2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</w:t>
      </w:r>
      <w:r w:rsidR="003B54E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Управление Пенсионного фонда РФ в К</w:t>
      </w:r>
      <w:r w:rsidR="00ED4B2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орякском округе Камчатского края,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МВД РФ «Корякский».</w:t>
      </w:r>
    </w:p>
    <w:p w:rsidR="00486A5B" w:rsidRPr="00C90D68" w:rsidRDefault="007E21F7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3194D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оздоровительную работу и работу, направленную на популяризацию активного образа жизни и занятия физической культурой, ведут такие общественные организации, как </w:t>
      </w:r>
      <w:r w:rsidR="00486A5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естная </w:t>
      </w:r>
      <w:r w:rsidR="00486A5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етско-молодежная </w:t>
      </w:r>
      <w:r w:rsidR="00486A5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бщественная организация</w:t>
      </w:r>
      <w:r w:rsidR="0047552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«Военно-патриотический клуб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</w:t>
      </w:r>
      <w:r w:rsidR="0047552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еркут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7552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7552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6A5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детско-молодежная общественная организация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«Военно-патриотический клуб «Кречет», </w:t>
      </w:r>
      <w:r w:rsidR="00486A5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Паланское местное отделение камчатского регионального отделения всероссийской общественной организации "Молодая Гвардия Единой России"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волонтерские отряды.</w:t>
      </w:r>
      <w:r w:rsidR="00486A5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1F7" w:rsidRPr="00C90D68" w:rsidRDefault="007E21F7" w:rsidP="00923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60F4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автономном учреждении 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культуры и досуга городского округа «поселок Палана» ведется активная работа с учащейся молодежью по пропаганде здорового образа жизни: беседы, деловые игры в образовательных учреждениях, пропагандирующие здоровый образ жизни, тематические вечера, дискотеки для молодёжи, акции «Мы выбираем спорт»,  «Молодёжь против наркотиков», «Молодёжь за здоровый образ жизни».</w:t>
      </w:r>
    </w:p>
    <w:p w:rsidR="00486A5B" w:rsidRPr="00C90D68" w:rsidRDefault="00C60F48" w:rsidP="0078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525289526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оздоровительной  и спортивной подготовки на тер</w:t>
      </w:r>
      <w:r w:rsidR="004415DC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 городского округа осуществляет краевое государственное бюджетное учреждение</w:t>
      </w:r>
      <w:r w:rsidR="00486A5B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«Спортивная школа «Палана»</w:t>
      </w:r>
      <w:r w:rsidR="00DE6CC4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(КГБУ «Спортивная школа «Палана»)</w:t>
      </w:r>
      <w:bookmarkEnd w:id="27"/>
    </w:p>
    <w:p w:rsidR="004415DC" w:rsidRPr="00C90D68" w:rsidRDefault="004415DC" w:rsidP="00441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цели учреждения:</w:t>
      </w:r>
    </w:p>
    <w:p w:rsidR="00026EEA" w:rsidRPr="00C90D68" w:rsidRDefault="004415DC" w:rsidP="003B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максимально возможного числа детей к систематическим занятиям спортом</w:t>
      </w:r>
      <w:r w:rsidR="00026EEA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EEA" w:rsidRPr="00C90D68" w:rsidRDefault="004415DC" w:rsidP="003B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духовно-нравственного, гражданско-патриотического, трудового воспитания детей;</w:t>
      </w:r>
    </w:p>
    <w:p w:rsidR="00026EEA" w:rsidRPr="00C90D68" w:rsidRDefault="004415DC" w:rsidP="003B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резерва и спортсменов высокого класса в соответствии с федеральными стандартами спортивной подготовки</w:t>
      </w:r>
      <w:r w:rsidR="00026EEA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15DC" w:rsidRPr="00C90D68" w:rsidRDefault="004415DC" w:rsidP="003B5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региональных программ, направленных на развитие спортивной школы, укрепление материально-технической базы и в целом физической культуры и спорта в Камчатском крае</w:t>
      </w:r>
      <w:r w:rsidR="00026EEA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98F" w:rsidRPr="00C90D68" w:rsidRDefault="00026EEA" w:rsidP="0039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26E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занимающихся в спортивной школе за 2017 год составила 293 человека.</w:t>
      </w:r>
      <w:r w:rsidR="003B54E0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по следующим видам спорта: горнолыжный спорт, лыжные гонки, самбо, национальные виды спорта и сноуборд.</w:t>
      </w:r>
      <w:r w:rsidR="0039298F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2017 год 78 спортсменов выполнили норматив массовых разрядов. </w:t>
      </w:r>
    </w:p>
    <w:p w:rsidR="00486A5B" w:rsidRPr="00C90D68" w:rsidRDefault="00A66353" w:rsidP="00923A3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реализованных спортивных мероприятий в соответствии с календарным планом 2017 года</w:t>
      </w:r>
      <w:r w:rsidR="0039298F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таблице:</w:t>
      </w:r>
    </w:p>
    <w:p w:rsidR="00486A5B" w:rsidRPr="00C90D68" w:rsidRDefault="00486A5B" w:rsidP="0047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2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701"/>
        <w:gridCol w:w="1559"/>
        <w:gridCol w:w="1276"/>
        <w:gridCol w:w="1276"/>
        <w:gridCol w:w="1417"/>
      </w:tblGrid>
      <w:tr w:rsidR="0020726E" w:rsidRPr="00C90D68" w:rsidTr="00C32E13">
        <w:tc>
          <w:tcPr>
            <w:tcW w:w="540" w:type="dxa"/>
            <w:vMerge w:val="restart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№ п/п</w:t>
            </w:r>
          </w:p>
        </w:tc>
        <w:tc>
          <w:tcPr>
            <w:tcW w:w="1695" w:type="dxa"/>
            <w:vMerge w:val="restart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Вид спорта</w:t>
            </w:r>
          </w:p>
        </w:tc>
        <w:tc>
          <w:tcPr>
            <w:tcW w:w="5812" w:type="dxa"/>
            <w:gridSpan w:val="4"/>
          </w:tcPr>
          <w:p w:rsidR="0020726E" w:rsidRPr="00C90D68" w:rsidRDefault="0020726E" w:rsidP="0020726E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Количество реализованных спортивных мероприятий в соответствии с календарным планом (ед.)</w:t>
            </w:r>
          </w:p>
        </w:tc>
        <w:tc>
          <w:tcPr>
            <w:tcW w:w="1417" w:type="dxa"/>
            <w:vMerge w:val="restart"/>
          </w:tcPr>
          <w:p w:rsidR="0020726E" w:rsidRPr="00C90D68" w:rsidRDefault="0039298F" w:rsidP="0039298F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Всего к</w:t>
            </w:r>
            <w:r w:rsidR="0020726E" w:rsidRPr="00C90D68">
              <w:rPr>
                <w:sz w:val="24"/>
                <w:szCs w:val="24"/>
              </w:rPr>
              <w:t>оличество соревнований</w:t>
            </w:r>
          </w:p>
        </w:tc>
      </w:tr>
      <w:tr w:rsidR="0020726E" w:rsidRPr="00C90D68" w:rsidTr="00C32E13">
        <w:tc>
          <w:tcPr>
            <w:tcW w:w="540" w:type="dxa"/>
            <w:vMerge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proofErr w:type="spellStart"/>
            <w:r w:rsidRPr="00C90D68">
              <w:rPr>
                <w:sz w:val="24"/>
                <w:szCs w:val="24"/>
              </w:rPr>
              <w:t>внутришкольные</w:t>
            </w:r>
            <w:proofErr w:type="spellEnd"/>
          </w:p>
        </w:tc>
        <w:tc>
          <w:tcPr>
            <w:tcW w:w="1559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276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1276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1417" w:type="dxa"/>
            <w:vMerge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</w:p>
        </w:tc>
      </w:tr>
      <w:tr w:rsidR="003C2B9D" w:rsidRPr="00C90D68" w:rsidTr="00C32E13">
        <w:tc>
          <w:tcPr>
            <w:tcW w:w="540" w:type="dxa"/>
          </w:tcPr>
          <w:p w:rsidR="0020726E" w:rsidRPr="00C90D68" w:rsidRDefault="0020726E" w:rsidP="0020726E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20726E" w:rsidRPr="00C90D68" w:rsidRDefault="0020726E" w:rsidP="0020726E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726E" w:rsidRPr="00C90D68" w:rsidRDefault="0020726E" w:rsidP="0020726E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726E" w:rsidRPr="00C90D68" w:rsidRDefault="0020726E" w:rsidP="0020726E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726E" w:rsidRPr="00C90D68" w:rsidRDefault="0020726E" w:rsidP="0020726E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726E" w:rsidRPr="00C90D68" w:rsidRDefault="0020726E" w:rsidP="0020726E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0726E" w:rsidRPr="00C90D68" w:rsidRDefault="0020726E" w:rsidP="0020726E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7</w:t>
            </w:r>
          </w:p>
        </w:tc>
      </w:tr>
      <w:tr w:rsidR="003C2B9D" w:rsidRPr="00C90D68" w:rsidTr="00C32E13">
        <w:tc>
          <w:tcPr>
            <w:tcW w:w="540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горнолыжный спорт</w:t>
            </w:r>
          </w:p>
        </w:tc>
        <w:tc>
          <w:tcPr>
            <w:tcW w:w="1701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19</w:t>
            </w:r>
          </w:p>
        </w:tc>
      </w:tr>
      <w:tr w:rsidR="003C2B9D" w:rsidRPr="00C90D68" w:rsidTr="00C32E13">
        <w:tc>
          <w:tcPr>
            <w:tcW w:w="540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701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17</w:t>
            </w:r>
          </w:p>
        </w:tc>
      </w:tr>
      <w:tr w:rsidR="003C2B9D" w:rsidRPr="00C90D68" w:rsidTr="00C32E13">
        <w:tc>
          <w:tcPr>
            <w:tcW w:w="540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самбо</w:t>
            </w:r>
          </w:p>
        </w:tc>
        <w:tc>
          <w:tcPr>
            <w:tcW w:w="1701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16</w:t>
            </w:r>
          </w:p>
        </w:tc>
      </w:tr>
      <w:tr w:rsidR="003C2B9D" w:rsidRPr="00C90D68" w:rsidTr="00C32E13">
        <w:tc>
          <w:tcPr>
            <w:tcW w:w="540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01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5</w:t>
            </w:r>
          </w:p>
        </w:tc>
      </w:tr>
      <w:tr w:rsidR="0020726E" w:rsidRPr="00C90D68" w:rsidTr="00C32E13">
        <w:tc>
          <w:tcPr>
            <w:tcW w:w="2235" w:type="dxa"/>
            <w:gridSpan w:val="2"/>
          </w:tcPr>
          <w:p w:rsidR="0020726E" w:rsidRPr="00C90D68" w:rsidRDefault="0020726E" w:rsidP="00476A87">
            <w:pPr>
              <w:jc w:val="both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726E" w:rsidRPr="00C90D68" w:rsidRDefault="0039298F" w:rsidP="0039298F">
            <w:pPr>
              <w:jc w:val="center"/>
              <w:rPr>
                <w:sz w:val="24"/>
                <w:szCs w:val="24"/>
              </w:rPr>
            </w:pPr>
            <w:r w:rsidRPr="00C90D68">
              <w:rPr>
                <w:sz w:val="24"/>
                <w:szCs w:val="24"/>
              </w:rPr>
              <w:t>57</w:t>
            </w:r>
          </w:p>
        </w:tc>
      </w:tr>
    </w:tbl>
    <w:p w:rsidR="00486A5B" w:rsidRPr="00C90D68" w:rsidRDefault="00486A5B" w:rsidP="00476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C4" w:rsidRPr="00C90D68" w:rsidRDefault="0039298F" w:rsidP="00923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соответствии с календарным планом физкультурных и спортивных массовых мероприятий учреждением запланировано проведение</w:t>
      </w:r>
      <w:r w:rsidR="00C32E13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мероприяти</w:t>
      </w:r>
      <w:r w:rsidR="00C90D6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муниципальном уровне</w:t>
      </w:r>
      <w:r w:rsidR="00C90D6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32E13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 региональном уровне</w:t>
      </w:r>
      <w:r w:rsidR="00C32E13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4C4" w:rsidRPr="00C90D68" w:rsidRDefault="001514C4" w:rsidP="00C3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 работ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сфере адаптивной физической культуры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Краевое государственное автономное учреждение социальной защиты «Паланский комплексный центр социального обслуживания населения»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66E7" w:rsidRPr="00C90D68">
        <w:rPr>
          <w:rFonts w:ascii="Times New Roman" w:eastAsia="Arial Unicode MS" w:hAnsi="Times New Roman" w:cs="Times New Roman"/>
          <w:sz w:val="24"/>
          <w:szCs w:val="24"/>
          <w:lang w:eastAsia="ru-RU"/>
        </w:rPr>
        <w:t>КГАУ СЗ «Паланский КЦСОН»)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функциониру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 социальной помощи гражданам пожилого возраста и инвалидам и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социально-реабилитационное отделение для детей инвалидов. В учреждении есть штатный инструктор по физической культуре, ведущий группу здоровья для населения городского округа. 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6E7" w:rsidRPr="00C90D68">
        <w:rPr>
          <w:rFonts w:ascii="Times New Roman" w:eastAsia="Arial Unicode MS" w:hAnsi="Times New Roman" w:cs="Times New Roman"/>
          <w:sz w:val="24"/>
          <w:szCs w:val="24"/>
          <w:lang w:eastAsia="ru-RU"/>
        </w:rPr>
        <w:t>КГАУ СЗ «Паланский КЦСОН»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посещали 9 несовершеннолетних детей, имеющих инвалидность, 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занятий адаптивной физической культурой</w:t>
      </w:r>
      <w:r w:rsidR="000466E7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социально-реабилитационном отделении для детей инвалидов функционирует зал, приспособленный для занятий на тренажерах.</w:t>
      </w:r>
    </w:p>
    <w:p w:rsidR="00D02ABF" w:rsidRPr="00C90D68" w:rsidRDefault="00D02ABF" w:rsidP="00923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развития базовых видов спорта при содействии Администрации городского округа регулярно проводятся общепоселковые мероприятия среди дворовых команд городского округа по баскетболу, волейболу, мини футболу, настольному теннису</w:t>
      </w:r>
      <w:r w:rsidR="001D6858"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ABF" w:rsidRPr="00C90D68" w:rsidRDefault="00D02ABF" w:rsidP="00923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поддержка добровольчества является одной из приоритетных задач муниципалитета. Кроме того, </w:t>
      </w:r>
      <w:proofErr w:type="spellStart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эффективных форм организации несовершеннолетних.</w:t>
      </w:r>
    </w:p>
    <w:p w:rsidR="00D02ABF" w:rsidRPr="00C90D68" w:rsidRDefault="00D02ABF" w:rsidP="00C90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финансовой поддержки закреплены в таких муниципальных программах, как «Профилактика правонарушений и преступлений на территории городского округа «поселок Палана» (стимулирование членов ДНД), «Развитие образования на территории городского округа «поселок Палана» (всесторонняя поддержка деятельности военно-патриотических и детских объединений), «Развитие физической культуры и спорта и реализация мероприятий в сфере молодёжной политики на территории городского округа «поселок Палана».</w:t>
      </w:r>
    </w:p>
    <w:p w:rsidR="00861010" w:rsidRPr="00C90D68" w:rsidRDefault="001D6858" w:rsidP="00C90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D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</w:p>
    <w:p w:rsidR="00FE2B0C" w:rsidRPr="00C26112" w:rsidRDefault="00FE2B0C" w:rsidP="00193E9A">
      <w:pPr>
        <w:pStyle w:val="10"/>
        <w:tabs>
          <w:tab w:val="left" w:pos="709"/>
        </w:tabs>
        <w:contextualSpacing/>
        <w:jc w:val="center"/>
        <w:rPr>
          <w:rFonts w:ascii="Times New Roman" w:hAnsi="Times New Roman"/>
          <w:sz w:val="24"/>
          <w:szCs w:val="24"/>
        </w:rPr>
      </w:pPr>
      <w:bookmarkStart w:id="28" w:name="_Toc529440184"/>
      <w:r w:rsidRPr="00C90D68">
        <w:rPr>
          <w:rFonts w:ascii="Times New Roman" w:hAnsi="Times New Roman"/>
          <w:sz w:val="24"/>
          <w:szCs w:val="24"/>
        </w:rPr>
        <w:t xml:space="preserve">Социальная поддержка </w:t>
      </w:r>
      <w:r w:rsidRPr="00C26112">
        <w:rPr>
          <w:rFonts w:ascii="Times New Roman" w:hAnsi="Times New Roman"/>
          <w:sz w:val="24"/>
          <w:szCs w:val="24"/>
        </w:rPr>
        <w:t>населения</w:t>
      </w:r>
      <w:bookmarkEnd w:id="28"/>
    </w:p>
    <w:p w:rsidR="00B6116E" w:rsidRPr="00193E9A" w:rsidRDefault="00B6116E" w:rsidP="00C90D6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16E" w:rsidRPr="00193E9A" w:rsidRDefault="00B6116E" w:rsidP="00B61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E9A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 осуществляет социальную поддержку населения в рамках реализации государственных полномочий, дополненных муниципальными мерами социальной поддержки граждан. </w:t>
      </w:r>
    </w:p>
    <w:p w:rsidR="00B6116E" w:rsidRPr="00193E9A" w:rsidRDefault="00B6116E" w:rsidP="00B6116E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В целях обеспечения на муниципальном уровне системы адресной социальной поддержки малообеспеченных категорий населения, социальной стабильности и роста возможностей удовлетворения жизненно важных потребностей пожилых людей, инвалидов, малообеспеченных семей с несовершеннолетними детьми и детьми-инвалидами, в городском округе разработана муниципальная адресная система дополнительных мер социальной поддержки отдельных категорий граждан. Особое внимание при разработке уделено социальной поддержке семьям с несовершеннолетними детьми и с детьми-инвалидами.</w:t>
      </w:r>
    </w:p>
    <w:p w:rsidR="00B81830" w:rsidRPr="00193E9A" w:rsidRDefault="00B81830" w:rsidP="0019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E9A">
        <w:rPr>
          <w:rFonts w:ascii="Times New Roman" w:hAnsi="Times New Roman" w:cs="Times New Roman"/>
          <w:sz w:val="24"/>
          <w:szCs w:val="24"/>
        </w:rPr>
        <w:t xml:space="preserve">Оказание социальной поддержки населению на территории городского округа  </w:t>
      </w:r>
      <w:r w:rsidR="00193E9A" w:rsidRPr="00193E9A">
        <w:rPr>
          <w:rFonts w:ascii="Times New Roman" w:hAnsi="Times New Roman" w:cs="Times New Roman"/>
          <w:sz w:val="24"/>
          <w:szCs w:val="24"/>
        </w:rPr>
        <w:t xml:space="preserve">«поселок Палана» </w:t>
      </w:r>
      <w:r w:rsidRPr="00193E9A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направлениям:</w:t>
      </w:r>
    </w:p>
    <w:p w:rsidR="00B81830" w:rsidRPr="00193E9A" w:rsidRDefault="00B81830" w:rsidP="0019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E9A">
        <w:rPr>
          <w:rFonts w:ascii="Times New Roman" w:hAnsi="Times New Roman" w:cs="Times New Roman"/>
          <w:sz w:val="24"/>
          <w:szCs w:val="24"/>
        </w:rPr>
        <w:t>1) реализация государственных полномочий Камчатского края по выплате компенсации части платы, взимаемой с родителей или иных законных представителей за содержание ребенка в федеральных государственных и (или) муниципальных образовательных учреждениях, реализующих основную общеобразовательную программу дошкольного образования;</w:t>
      </w:r>
    </w:p>
    <w:p w:rsidR="00B81830" w:rsidRPr="00193E9A" w:rsidRDefault="00B81830" w:rsidP="0019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E9A">
        <w:rPr>
          <w:rFonts w:ascii="Times New Roman" w:hAnsi="Times New Roman" w:cs="Times New Roman"/>
          <w:sz w:val="24"/>
          <w:szCs w:val="24"/>
        </w:rPr>
        <w:t>2) назначение и выплата ежемесячных доплат к пенсии лицам, замещавшим муниципальные должности в городском округе «поселок Палана», и пенсии за выслугу лет лицам, замещавшим должности муниципальной службы в городском округе «поселок Палана»;</w:t>
      </w:r>
    </w:p>
    <w:p w:rsidR="00B81830" w:rsidRPr="00193E9A" w:rsidRDefault="00B81830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E9A">
        <w:rPr>
          <w:rFonts w:ascii="Times New Roman" w:hAnsi="Times New Roman" w:cs="Times New Roman"/>
          <w:sz w:val="24"/>
          <w:szCs w:val="24"/>
        </w:rPr>
        <w:t xml:space="preserve">3) предоставление мер социальной поддержки отдельным категориям граждан в соответствии  с постановлением Администрации городского округа «поселок Палана»; </w:t>
      </w:r>
    </w:p>
    <w:p w:rsidR="00B81830" w:rsidRPr="00193E9A" w:rsidRDefault="00B81830" w:rsidP="00193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E9A">
        <w:rPr>
          <w:rFonts w:ascii="Times New Roman" w:hAnsi="Times New Roman" w:cs="Times New Roman"/>
          <w:sz w:val="24"/>
          <w:szCs w:val="24"/>
        </w:rPr>
        <w:t>4) участие в организации и проведении социально-значимых мероприятий;</w:t>
      </w:r>
    </w:p>
    <w:p w:rsidR="00B81830" w:rsidRPr="00193E9A" w:rsidRDefault="00B81830" w:rsidP="00193E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5) реализация отдельных государственных полномочий Камчатского края по социальному обслуживанию отдельных категорий граждан;</w:t>
      </w:r>
    </w:p>
    <w:p w:rsidR="00B81830" w:rsidRPr="00193E9A" w:rsidRDefault="00B81830" w:rsidP="00193E9A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6) реализация отдельных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организациях.</w:t>
      </w:r>
    </w:p>
    <w:p w:rsidR="001479D2" w:rsidRPr="00E8259F" w:rsidRDefault="00FE2B0C" w:rsidP="00B8183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hAnsi="Times New Roman" w:cs="Times New Roman"/>
          <w:sz w:val="24"/>
          <w:szCs w:val="24"/>
        </w:rPr>
        <w:t>Задачи социальной поддержки  граждан</w:t>
      </w:r>
      <w:r w:rsidR="00D24F6C" w:rsidRPr="00193E9A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193E9A">
        <w:rPr>
          <w:rFonts w:ascii="Times New Roman" w:hAnsi="Times New Roman" w:cs="Times New Roman"/>
          <w:sz w:val="24"/>
          <w:szCs w:val="24"/>
        </w:rPr>
        <w:t xml:space="preserve"> реализуются через мероприятия муниципальной программы «Социальная поддержка граждан в городском округе «поселок Палана» на 2016-2020 годы».</w:t>
      </w:r>
      <w:r w:rsidR="0023710A" w:rsidRPr="00193E9A">
        <w:rPr>
          <w:rFonts w:ascii="Times New Roman" w:hAnsi="Times New Roman" w:cs="Times New Roman"/>
          <w:sz w:val="24"/>
          <w:szCs w:val="24"/>
        </w:rPr>
        <w:t xml:space="preserve"> В</w:t>
      </w:r>
      <w:r w:rsidRPr="00193E9A">
        <w:rPr>
          <w:rFonts w:ascii="Times New Roman" w:hAnsi="Times New Roman" w:cs="Times New Roman"/>
          <w:sz w:val="24"/>
          <w:szCs w:val="24"/>
        </w:rPr>
        <w:t xml:space="preserve">  2017 году</w:t>
      </w:r>
      <w:r w:rsidR="0023710A" w:rsidRPr="00193E9A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 было израсходовано</w:t>
      </w:r>
      <w:r w:rsidR="00B949B1" w:rsidRPr="00193E9A">
        <w:rPr>
          <w:rFonts w:ascii="Times New Roman" w:hAnsi="Times New Roman" w:cs="Times New Roman"/>
          <w:sz w:val="24"/>
          <w:szCs w:val="24"/>
        </w:rPr>
        <w:t xml:space="preserve"> </w:t>
      </w:r>
      <w:r w:rsidRPr="00E8259F">
        <w:rPr>
          <w:rFonts w:ascii="Times New Roman" w:hAnsi="Times New Roman" w:cs="Times New Roman"/>
          <w:sz w:val="24"/>
          <w:szCs w:val="24"/>
        </w:rPr>
        <w:t xml:space="preserve">– </w:t>
      </w:r>
      <w:r w:rsidR="00B81830" w:rsidRPr="00E8259F">
        <w:rPr>
          <w:rFonts w:ascii="Times New Roman" w:hAnsi="Times New Roman" w:cs="Times New Roman"/>
          <w:sz w:val="24"/>
          <w:szCs w:val="24"/>
        </w:rPr>
        <w:t>39 927,6</w:t>
      </w:r>
      <w:r w:rsidR="00B949B1" w:rsidRPr="00E8259F">
        <w:rPr>
          <w:rFonts w:ascii="Times New Roman" w:hAnsi="Times New Roman" w:cs="Times New Roman"/>
          <w:sz w:val="24"/>
          <w:szCs w:val="24"/>
        </w:rPr>
        <w:t xml:space="preserve"> тыс. рублей, в</w:t>
      </w:r>
      <w:r w:rsidRPr="00E8259F">
        <w:rPr>
          <w:rFonts w:ascii="Times New Roman" w:hAnsi="Times New Roman" w:cs="Times New Roman"/>
          <w:sz w:val="24"/>
          <w:szCs w:val="24"/>
        </w:rPr>
        <w:t xml:space="preserve"> 2018 году</w:t>
      </w:r>
      <w:r w:rsidR="00D24F6C" w:rsidRPr="00E8259F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</w:t>
      </w:r>
      <w:r w:rsidR="0023710A" w:rsidRPr="00E8259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949B1" w:rsidRPr="00E8259F">
        <w:rPr>
          <w:rFonts w:ascii="Times New Roman" w:hAnsi="Times New Roman" w:cs="Times New Roman"/>
          <w:sz w:val="24"/>
          <w:szCs w:val="24"/>
        </w:rPr>
        <w:t xml:space="preserve"> – </w:t>
      </w:r>
      <w:r w:rsidR="00B81830" w:rsidRPr="00E8259F">
        <w:rPr>
          <w:rFonts w:ascii="Times New Roman" w:hAnsi="Times New Roman" w:cs="Times New Roman"/>
          <w:sz w:val="24"/>
          <w:szCs w:val="24"/>
        </w:rPr>
        <w:t>45 604,6</w:t>
      </w:r>
      <w:r w:rsidRPr="00E8259F">
        <w:rPr>
          <w:rFonts w:ascii="Times New Roman" w:hAnsi="Times New Roman" w:cs="Times New Roman"/>
          <w:sz w:val="24"/>
          <w:szCs w:val="24"/>
        </w:rPr>
        <w:t xml:space="preserve"> тыс.</w:t>
      </w:r>
      <w:r w:rsidR="00B949B1" w:rsidRPr="00E8259F">
        <w:rPr>
          <w:rFonts w:ascii="Times New Roman" w:hAnsi="Times New Roman" w:cs="Times New Roman"/>
          <w:sz w:val="24"/>
          <w:szCs w:val="24"/>
        </w:rPr>
        <w:t xml:space="preserve"> </w:t>
      </w:r>
      <w:r w:rsidRPr="00E8259F">
        <w:rPr>
          <w:rFonts w:ascii="Times New Roman" w:hAnsi="Times New Roman" w:cs="Times New Roman"/>
          <w:sz w:val="24"/>
          <w:szCs w:val="24"/>
        </w:rPr>
        <w:t>руб</w:t>
      </w:r>
      <w:r w:rsidR="00B949B1" w:rsidRPr="00E8259F">
        <w:rPr>
          <w:rFonts w:ascii="Times New Roman" w:hAnsi="Times New Roman" w:cs="Times New Roman"/>
          <w:sz w:val="24"/>
          <w:szCs w:val="24"/>
        </w:rPr>
        <w:t>лей</w:t>
      </w:r>
      <w:r w:rsidRPr="00E82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9D2" w:rsidRPr="00E8259F" w:rsidRDefault="00EE5B37" w:rsidP="00147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259F">
        <w:rPr>
          <w:rFonts w:ascii="Times New Roman" w:eastAsia="Calibri" w:hAnsi="Times New Roman" w:cs="Times New Roman"/>
          <w:b/>
          <w:sz w:val="24"/>
          <w:szCs w:val="24"/>
        </w:rPr>
        <w:t>Подпрограмма «Социальная поддержка отдельных категорий граждан"</w:t>
      </w:r>
      <w:r w:rsidR="00416A09" w:rsidRPr="00E8259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01780" w:rsidRPr="00193E9A" w:rsidRDefault="00C34D00" w:rsidP="00147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59F">
        <w:rPr>
          <w:rFonts w:ascii="Times New Roman" w:eastAsia="Calibri" w:hAnsi="Times New Roman" w:cs="Times New Roman"/>
          <w:sz w:val="24"/>
          <w:szCs w:val="24"/>
        </w:rPr>
        <w:t>-</w:t>
      </w:r>
      <w:r w:rsidR="00701780" w:rsidRPr="00E82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A09" w:rsidRPr="00E8259F">
        <w:rPr>
          <w:rFonts w:ascii="Times New Roman" w:eastAsia="Calibri" w:hAnsi="Times New Roman" w:cs="Times New Roman"/>
          <w:sz w:val="24"/>
          <w:szCs w:val="24"/>
        </w:rPr>
        <w:t>з</w:t>
      </w:r>
      <w:r w:rsidR="00701780" w:rsidRPr="00E8259F">
        <w:rPr>
          <w:rFonts w:ascii="Times New Roman" w:eastAsia="Calibri" w:hAnsi="Times New Roman" w:cs="Times New Roman"/>
          <w:sz w:val="24"/>
          <w:szCs w:val="24"/>
        </w:rPr>
        <w:t xml:space="preserve">а счет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</w:r>
      <w:r w:rsidR="00EE5B37" w:rsidRPr="00E8259F">
        <w:rPr>
          <w:rFonts w:ascii="Times New Roman" w:eastAsia="Calibri" w:hAnsi="Times New Roman" w:cs="Times New Roman"/>
          <w:sz w:val="24"/>
          <w:szCs w:val="24"/>
        </w:rPr>
        <w:t xml:space="preserve"> в 2017 году</w:t>
      </w:r>
      <w:r w:rsidR="00FD10DC" w:rsidRPr="00E8259F">
        <w:rPr>
          <w:rFonts w:ascii="Times New Roman" w:eastAsia="Calibri" w:hAnsi="Times New Roman" w:cs="Times New Roman"/>
          <w:sz w:val="24"/>
          <w:szCs w:val="24"/>
        </w:rPr>
        <w:t xml:space="preserve"> адресную жилищную субсидию</w:t>
      </w:r>
      <w:r w:rsidR="00416A09" w:rsidRPr="00E8259F">
        <w:rPr>
          <w:rFonts w:ascii="Times New Roman" w:eastAsia="Calibri" w:hAnsi="Times New Roman" w:cs="Times New Roman"/>
          <w:sz w:val="24"/>
          <w:szCs w:val="24"/>
        </w:rPr>
        <w:t xml:space="preserve"> за счет средств краевого </w:t>
      </w:r>
      <w:r w:rsidR="00416A09" w:rsidRPr="00E825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бюджета </w:t>
      </w:r>
      <w:r w:rsidR="00FD10DC" w:rsidRPr="00E8259F">
        <w:rPr>
          <w:rFonts w:ascii="Times New Roman" w:eastAsia="Calibri" w:hAnsi="Times New Roman" w:cs="Times New Roman"/>
          <w:sz w:val="24"/>
          <w:szCs w:val="24"/>
        </w:rPr>
        <w:t xml:space="preserve"> получили 136 семей на общую сумму </w:t>
      </w:r>
      <w:r w:rsidR="00701780" w:rsidRPr="00E8259F">
        <w:rPr>
          <w:rFonts w:ascii="Times New Roman" w:eastAsia="Calibri" w:hAnsi="Times New Roman" w:cs="Times New Roman"/>
          <w:sz w:val="24"/>
          <w:szCs w:val="24"/>
        </w:rPr>
        <w:t>-  5</w:t>
      </w:r>
      <w:r w:rsidR="00EE5B37" w:rsidRPr="00E8259F">
        <w:rPr>
          <w:rFonts w:ascii="Times New Roman" w:eastAsia="Calibri" w:hAnsi="Times New Roman" w:cs="Times New Roman"/>
          <w:sz w:val="24"/>
          <w:szCs w:val="24"/>
        </w:rPr>
        <w:t> </w:t>
      </w:r>
      <w:r w:rsidR="00701780" w:rsidRPr="00E8259F">
        <w:rPr>
          <w:rFonts w:ascii="Times New Roman" w:eastAsia="Calibri" w:hAnsi="Times New Roman" w:cs="Times New Roman"/>
          <w:sz w:val="24"/>
          <w:szCs w:val="24"/>
        </w:rPr>
        <w:t>212</w:t>
      </w:r>
      <w:r w:rsidR="00EE5B37" w:rsidRPr="00E8259F">
        <w:rPr>
          <w:rFonts w:ascii="Times New Roman" w:eastAsia="Calibri" w:hAnsi="Times New Roman" w:cs="Times New Roman"/>
          <w:sz w:val="24"/>
          <w:szCs w:val="24"/>
        </w:rPr>
        <w:t xml:space="preserve">,3 тыс. рублей, </w:t>
      </w:r>
      <w:r w:rsidR="00416A09" w:rsidRPr="00E8259F">
        <w:rPr>
          <w:rFonts w:ascii="Times New Roman" w:eastAsia="Calibri" w:hAnsi="Times New Roman" w:cs="Times New Roman"/>
          <w:sz w:val="24"/>
          <w:szCs w:val="24"/>
        </w:rPr>
        <w:t xml:space="preserve"> на 2018 год запланированы ассигнования в размере 9 352,0 тыс. рублей;</w:t>
      </w:r>
    </w:p>
    <w:p w:rsidR="00701780" w:rsidRPr="00193E9A" w:rsidRDefault="00C34D00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A09" w:rsidRPr="00193E9A">
        <w:rPr>
          <w:rFonts w:ascii="Times New Roman" w:eastAsia="Calibri" w:hAnsi="Times New Roman" w:cs="Times New Roman"/>
          <w:sz w:val="24"/>
          <w:szCs w:val="24"/>
        </w:rPr>
        <w:t>д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оплаты к пенсиям за выслугу лет </w:t>
      </w:r>
      <w:r w:rsidR="00416A09" w:rsidRPr="00193E9A">
        <w:rPr>
          <w:rFonts w:ascii="Times New Roman" w:eastAsia="Calibri" w:hAnsi="Times New Roman" w:cs="Times New Roman"/>
          <w:sz w:val="24"/>
          <w:szCs w:val="24"/>
        </w:rPr>
        <w:t xml:space="preserve"> в 2017 году произведены 17 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>муниципальным служащим</w:t>
      </w:r>
      <w:r w:rsidR="00416A09" w:rsidRPr="00193E9A">
        <w:rPr>
          <w:rFonts w:ascii="Times New Roman" w:eastAsia="Calibri" w:hAnsi="Times New Roman" w:cs="Times New Roman"/>
          <w:sz w:val="24"/>
          <w:szCs w:val="24"/>
        </w:rPr>
        <w:t xml:space="preserve"> за счет средств местного бюджета в размере 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01780" w:rsidRPr="00193E9A">
        <w:rPr>
          <w:sz w:val="24"/>
          <w:szCs w:val="24"/>
        </w:rPr>
        <w:t xml:space="preserve"> 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>2</w:t>
      </w:r>
      <w:r w:rsidR="00416A09" w:rsidRPr="00193E9A">
        <w:rPr>
          <w:rFonts w:ascii="Times New Roman" w:eastAsia="Calibri" w:hAnsi="Times New Roman" w:cs="Times New Roman"/>
          <w:sz w:val="24"/>
          <w:szCs w:val="24"/>
        </w:rPr>
        <w:t> 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>486</w:t>
      </w:r>
      <w:r w:rsidR="00416A09" w:rsidRPr="00193E9A">
        <w:rPr>
          <w:rFonts w:ascii="Times New Roman" w:eastAsia="Calibri" w:hAnsi="Times New Roman" w:cs="Times New Roman"/>
          <w:sz w:val="24"/>
          <w:szCs w:val="24"/>
        </w:rPr>
        <w:t>,2 тыс. рублей, на 2018 год предусмотрены ассигнования в размере 2 738,01 тыс. рублей;</w:t>
      </w:r>
    </w:p>
    <w:p w:rsidR="00701780" w:rsidRPr="00193E9A" w:rsidRDefault="00C34D00" w:rsidP="00147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16A09" w:rsidRPr="00193E9A">
        <w:rPr>
          <w:rFonts w:ascii="Times New Roman" w:eastAsia="Calibri" w:hAnsi="Times New Roman" w:cs="Times New Roman"/>
          <w:sz w:val="24"/>
          <w:szCs w:val="24"/>
        </w:rPr>
        <w:t>з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>а счет субвенции на выполнение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</w:r>
      <w:r w:rsidR="004E5E6D" w:rsidRPr="00193E9A">
        <w:rPr>
          <w:rFonts w:ascii="Times New Roman" w:eastAsia="Calibri" w:hAnsi="Times New Roman" w:cs="Times New Roman"/>
          <w:sz w:val="24"/>
          <w:szCs w:val="24"/>
        </w:rPr>
        <w:t xml:space="preserve"> в 2017 году были произведены расходы за счет средств краевого бюджета в размере </w:t>
      </w:r>
      <w:r w:rsidR="00231315" w:rsidRPr="00193E9A">
        <w:rPr>
          <w:rFonts w:ascii="Times New Roman" w:eastAsia="Calibri" w:hAnsi="Times New Roman" w:cs="Times New Roman"/>
          <w:sz w:val="24"/>
          <w:szCs w:val="24"/>
        </w:rPr>
        <w:t>7 715,6 тыс. рублей на приобретение школьной формы и школьных принадлежностей и  на обеспечение бесплатным питанием льготной категории обучающихся (309 учащихся). Н</w:t>
      </w:r>
      <w:r w:rsidR="002A0468" w:rsidRPr="00193E9A">
        <w:rPr>
          <w:rFonts w:ascii="Times New Roman" w:eastAsia="Calibri" w:hAnsi="Times New Roman" w:cs="Times New Roman"/>
          <w:sz w:val="24"/>
          <w:szCs w:val="24"/>
        </w:rPr>
        <w:t xml:space="preserve">а 2018 год предусмотрены ассигнования в размере </w:t>
      </w:r>
      <w:r w:rsidR="00231315" w:rsidRPr="00193E9A">
        <w:rPr>
          <w:rFonts w:ascii="Times New Roman" w:eastAsia="Calibri" w:hAnsi="Times New Roman" w:cs="Times New Roman"/>
          <w:sz w:val="24"/>
          <w:szCs w:val="24"/>
        </w:rPr>
        <w:t>9 352,0 тыс. рублей;</w:t>
      </w:r>
      <w:r w:rsidR="004E5E6D" w:rsidRP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1780" w:rsidRPr="00193E9A" w:rsidRDefault="00C34D00" w:rsidP="00147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E5E6D" w:rsidRPr="00193E9A">
        <w:rPr>
          <w:rFonts w:ascii="Times New Roman" w:eastAsia="Calibri" w:hAnsi="Times New Roman" w:cs="Times New Roman"/>
          <w:sz w:val="24"/>
          <w:szCs w:val="24"/>
        </w:rPr>
        <w:t>на реализацию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 дополнительных мер социальной защиты граждан, оказавшихся в сложной жизненной ситуации</w:t>
      </w:r>
      <w:r w:rsidR="004E5E6D" w:rsidRPr="00193E9A">
        <w:rPr>
          <w:rFonts w:ascii="Times New Roman" w:eastAsia="Calibri" w:hAnsi="Times New Roman" w:cs="Times New Roman"/>
          <w:sz w:val="24"/>
          <w:szCs w:val="24"/>
        </w:rPr>
        <w:t xml:space="preserve"> в 2017 году за счет средств местного бюджета была оказана адресная социальная помощь 61 человеку на общую сумму –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 317</w:t>
      </w:r>
      <w:r w:rsidR="004E5E6D" w:rsidRPr="00193E9A">
        <w:rPr>
          <w:rFonts w:ascii="Times New Roman" w:eastAsia="Calibri" w:hAnsi="Times New Roman" w:cs="Times New Roman"/>
          <w:sz w:val="24"/>
          <w:szCs w:val="24"/>
        </w:rPr>
        <w:t>,2 тыс. рублей</w:t>
      </w:r>
      <w:r w:rsidR="00231315" w:rsidRPr="00193E9A">
        <w:rPr>
          <w:rFonts w:ascii="Times New Roman" w:eastAsia="Calibri" w:hAnsi="Times New Roman" w:cs="Times New Roman"/>
          <w:sz w:val="24"/>
          <w:szCs w:val="24"/>
        </w:rPr>
        <w:t>, на 2018 год предусмотрены ассигнования</w:t>
      </w:r>
      <w:r w:rsidR="0030436C" w:rsidRPr="00193E9A">
        <w:rPr>
          <w:rFonts w:ascii="Times New Roman" w:eastAsia="Calibri" w:hAnsi="Times New Roman" w:cs="Times New Roman"/>
          <w:sz w:val="24"/>
          <w:szCs w:val="24"/>
        </w:rPr>
        <w:t xml:space="preserve"> в размере 365,0 тыс. рублей;</w:t>
      </w:r>
    </w:p>
    <w:p w:rsidR="00701780" w:rsidRPr="00193E9A" w:rsidRDefault="00C34D00" w:rsidP="00147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436C" w:rsidRPr="00193E9A">
        <w:rPr>
          <w:rFonts w:ascii="Times New Roman" w:eastAsia="Calibri" w:hAnsi="Times New Roman" w:cs="Times New Roman"/>
          <w:sz w:val="24"/>
          <w:szCs w:val="24"/>
        </w:rPr>
        <w:t>произведены е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>диновременные выплаты</w:t>
      </w:r>
      <w:r w:rsidR="0030436C" w:rsidRPr="00193E9A">
        <w:rPr>
          <w:rFonts w:ascii="Times New Roman" w:eastAsia="Calibri" w:hAnsi="Times New Roman" w:cs="Times New Roman"/>
          <w:sz w:val="24"/>
          <w:szCs w:val="24"/>
        </w:rPr>
        <w:t xml:space="preserve"> за счет средств местного бюджета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 отдельным категориям граждан</w:t>
      </w:r>
      <w:r w:rsidR="0030436C" w:rsidRPr="00193E9A">
        <w:rPr>
          <w:rFonts w:ascii="Times New Roman" w:eastAsia="Calibri" w:hAnsi="Times New Roman" w:cs="Times New Roman"/>
          <w:sz w:val="24"/>
          <w:szCs w:val="24"/>
        </w:rPr>
        <w:t xml:space="preserve"> (72 человека)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 </w:t>
      </w:r>
      <w:r w:rsidR="0030436C" w:rsidRPr="00193E9A">
        <w:rPr>
          <w:rFonts w:ascii="Times New Roman" w:eastAsia="Calibri" w:hAnsi="Times New Roman" w:cs="Times New Roman"/>
          <w:sz w:val="24"/>
          <w:szCs w:val="24"/>
        </w:rPr>
        <w:t>в размере –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 230</w:t>
      </w:r>
      <w:r w:rsidR="0030436C" w:rsidRPr="00193E9A">
        <w:rPr>
          <w:rFonts w:ascii="Times New Roman" w:eastAsia="Calibri" w:hAnsi="Times New Roman" w:cs="Times New Roman"/>
          <w:sz w:val="24"/>
          <w:szCs w:val="24"/>
        </w:rPr>
        <w:t>,0 тыс. рублей. На 2018 год запланированы ассигнования в размере 224,0 тыс. рублей;</w:t>
      </w:r>
    </w:p>
    <w:p w:rsidR="00701780" w:rsidRPr="00193E9A" w:rsidRDefault="00C34D00" w:rsidP="00147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-</w:t>
      </w:r>
      <w:r w:rsidR="00D619E3" w:rsidRPr="00193E9A">
        <w:rPr>
          <w:rFonts w:ascii="Times New Roman" w:eastAsia="Calibri" w:hAnsi="Times New Roman" w:cs="Times New Roman"/>
          <w:sz w:val="24"/>
          <w:szCs w:val="24"/>
        </w:rPr>
        <w:t xml:space="preserve"> на реализацию мероприятий по оказанию адресной социальной помощи 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9E3" w:rsidRPr="00193E9A">
        <w:rPr>
          <w:rFonts w:ascii="Times New Roman" w:eastAsia="Calibri" w:hAnsi="Times New Roman" w:cs="Times New Roman"/>
          <w:sz w:val="24"/>
          <w:szCs w:val="24"/>
        </w:rPr>
        <w:t>инвалидам 1, 2 группы, одиноко проживающим неработающим пенсионерам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 xml:space="preserve"> по ремонту квартир </w:t>
      </w:r>
      <w:r w:rsidR="00D619E3" w:rsidRPr="00193E9A">
        <w:rPr>
          <w:rFonts w:ascii="Times New Roman" w:eastAsia="Calibri" w:hAnsi="Times New Roman" w:cs="Times New Roman"/>
          <w:sz w:val="24"/>
          <w:szCs w:val="24"/>
        </w:rPr>
        <w:t xml:space="preserve"> за счет средств местного бюджета была оказана помощь 2 гражданам на общую сумму в размере </w:t>
      </w:r>
      <w:r w:rsidR="00701780" w:rsidRPr="00193E9A">
        <w:rPr>
          <w:sz w:val="24"/>
          <w:szCs w:val="24"/>
        </w:rPr>
        <w:t xml:space="preserve"> </w:t>
      </w:r>
      <w:r w:rsidR="00701780" w:rsidRPr="00193E9A">
        <w:rPr>
          <w:rFonts w:ascii="Times New Roman" w:eastAsia="Calibri" w:hAnsi="Times New Roman" w:cs="Times New Roman"/>
          <w:sz w:val="24"/>
          <w:szCs w:val="24"/>
        </w:rPr>
        <w:t>50</w:t>
      </w:r>
      <w:r w:rsidR="00D619E3" w:rsidRPr="00193E9A">
        <w:rPr>
          <w:rFonts w:ascii="Times New Roman" w:eastAsia="Calibri" w:hAnsi="Times New Roman" w:cs="Times New Roman"/>
          <w:sz w:val="24"/>
          <w:szCs w:val="24"/>
        </w:rPr>
        <w:t xml:space="preserve">,0 </w:t>
      </w:r>
      <w:r w:rsidR="00AE7E07" w:rsidRPr="00193E9A">
        <w:rPr>
          <w:rFonts w:ascii="Times New Roman" w:eastAsia="Calibri" w:hAnsi="Times New Roman" w:cs="Times New Roman"/>
          <w:sz w:val="24"/>
          <w:szCs w:val="24"/>
        </w:rPr>
        <w:t>тыс. рублей. На 2018 год запланированы ассигнования в размере – 100,0 тыс. рублей;</w:t>
      </w:r>
    </w:p>
    <w:p w:rsidR="00E55098" w:rsidRPr="00193E9A" w:rsidRDefault="008B0F94" w:rsidP="00193E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9A">
        <w:rPr>
          <w:rFonts w:ascii="Times New Roman" w:eastAsia="Calibri" w:hAnsi="Times New Roman" w:cs="Times New Roman"/>
          <w:b/>
          <w:sz w:val="24"/>
          <w:szCs w:val="24"/>
        </w:rPr>
        <w:t>Подпрограмма "Обеспечение жильем отдельных категорий граждан"</w:t>
      </w:r>
    </w:p>
    <w:p w:rsidR="00C34D00" w:rsidRPr="00C26112" w:rsidRDefault="00E55098" w:rsidP="001479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93E9A">
        <w:rPr>
          <w:rFonts w:ascii="Times New Roman" w:eastAsia="Calibri" w:hAnsi="Times New Roman" w:cs="Times New Roman"/>
          <w:sz w:val="24"/>
          <w:szCs w:val="24"/>
        </w:rPr>
        <w:t>з</w:t>
      </w:r>
      <w:r w:rsidR="008B0F94" w:rsidRPr="00193E9A">
        <w:rPr>
          <w:rFonts w:ascii="Times New Roman" w:eastAsia="Calibri" w:hAnsi="Times New Roman" w:cs="Times New Roman"/>
          <w:sz w:val="24"/>
          <w:szCs w:val="24"/>
        </w:rPr>
        <w:t xml:space="preserve">а счет субвенции на выполнение </w:t>
      </w:r>
      <w:proofErr w:type="spellStart"/>
      <w:r w:rsidR="008B0F94" w:rsidRPr="00193E9A">
        <w:rPr>
          <w:rFonts w:ascii="Times New Roman" w:eastAsia="Calibri" w:hAnsi="Times New Roman" w:cs="Times New Roman"/>
          <w:sz w:val="24"/>
          <w:szCs w:val="24"/>
        </w:rPr>
        <w:t>госполномочий</w:t>
      </w:r>
      <w:proofErr w:type="spellEnd"/>
      <w:r w:rsidR="008B0F94" w:rsidRPr="00193E9A">
        <w:rPr>
          <w:rFonts w:ascii="Times New Roman" w:eastAsia="Calibri" w:hAnsi="Times New Roman" w:cs="Times New Roman"/>
          <w:sz w:val="24"/>
          <w:szCs w:val="24"/>
        </w:rPr>
        <w:t xml:space="preserve"> КК по обеспечению детей-сирот и детей, оставшихся без попечения родителей, лиц из числа детей-сирот и детей, оставшихся без попечения родителей</w:t>
      </w: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 жилыми помещениями,   в 2017 году были приобретены за счет средств краевого бюджета 5 квартир</w:t>
      </w:r>
      <w:r w:rsidR="008B0F94" w:rsidRP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 для детей-сирот на сумму 6,853,9 тыс. рублей</w:t>
      </w:r>
      <w:r w:rsidRPr="00C26112">
        <w:rPr>
          <w:rFonts w:ascii="Times New Roman" w:eastAsia="Calibri" w:hAnsi="Times New Roman" w:cs="Times New Roman"/>
          <w:sz w:val="24"/>
          <w:szCs w:val="24"/>
        </w:rPr>
        <w:t>.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>На</w:t>
      </w:r>
      <w:r w:rsidR="00EB135D" w:rsidRPr="00C26112">
        <w:rPr>
          <w:rFonts w:ascii="Times New Roman" w:eastAsia="Calibri" w:hAnsi="Times New Roman" w:cs="Times New Roman"/>
          <w:sz w:val="24"/>
          <w:szCs w:val="24"/>
        </w:rPr>
        <w:t xml:space="preserve"> 2018 год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 xml:space="preserve"> запланировано финансирование в сумме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 xml:space="preserve"> 8396,9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DB6456" w:rsidRPr="00193E9A" w:rsidRDefault="00C34D00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3E9A">
        <w:rPr>
          <w:rFonts w:ascii="Times New Roman" w:eastAsia="Calibri" w:hAnsi="Times New Roman" w:cs="Times New Roman"/>
          <w:b/>
          <w:sz w:val="24"/>
          <w:szCs w:val="24"/>
        </w:rPr>
        <w:t>Подпрограмма "Социальная поддержка семьи и детей"</w:t>
      </w:r>
      <w:r w:rsidR="00DB6456" w:rsidRPr="00193E9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34D00" w:rsidRPr="00193E9A" w:rsidRDefault="00DB6456" w:rsidP="00193E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34D00" w:rsidRP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9A">
        <w:rPr>
          <w:rFonts w:ascii="Times New Roman" w:eastAsia="Calibri" w:hAnsi="Times New Roman" w:cs="Times New Roman"/>
          <w:sz w:val="24"/>
          <w:szCs w:val="24"/>
        </w:rPr>
        <w:t>з</w:t>
      </w:r>
      <w:r w:rsidR="00C34D00" w:rsidRPr="00193E9A">
        <w:rPr>
          <w:rFonts w:ascii="Times New Roman" w:eastAsia="Calibri" w:hAnsi="Times New Roman" w:cs="Times New Roman"/>
          <w:sz w:val="24"/>
          <w:szCs w:val="24"/>
        </w:rPr>
        <w:t>а счет субвенции на выполнение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 в 2017 году было израсходовано 2 632,3 тыс. рублей. На 2018 год предусмотрены ассигнования в размере 3 040,0 тыс. рублей;</w:t>
      </w:r>
    </w:p>
    <w:p w:rsidR="00C34D00" w:rsidRPr="00C26112" w:rsidRDefault="001A5045" w:rsidP="00A537A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-</w:t>
      </w:r>
      <w:r w:rsidR="005F34B4" w:rsidRP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9A">
        <w:rPr>
          <w:rFonts w:ascii="Times New Roman" w:eastAsia="Calibri" w:hAnsi="Times New Roman" w:cs="Times New Roman"/>
          <w:sz w:val="24"/>
          <w:szCs w:val="24"/>
        </w:rPr>
        <w:t>з</w:t>
      </w:r>
      <w:r w:rsidR="00C34D00" w:rsidRPr="00193E9A">
        <w:rPr>
          <w:rFonts w:ascii="Times New Roman" w:eastAsia="Calibri" w:hAnsi="Times New Roman" w:cs="Times New Roman"/>
          <w:sz w:val="24"/>
          <w:szCs w:val="24"/>
        </w:rPr>
        <w:t>а счет субвенции на выполнение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</w:t>
      </w: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 в 2017 году за счет средств краевого бюджета  было израсходовано 21 158,7 тыс. рублей, в том числе на содержание детей в семьях опекунов (попечителей) и приемных семьях (число детей – 43)</w:t>
      </w:r>
      <w:r w:rsidR="00C34D00" w:rsidRP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 было израсходовано 11 698,6 тыс. рублей, </w:t>
      </w:r>
      <w:r w:rsidR="00C34D00" w:rsidRPr="00193E9A">
        <w:rPr>
          <w:rFonts w:ascii="Times New Roman" w:eastAsia="Calibri" w:hAnsi="Times New Roman" w:cs="Times New Roman"/>
          <w:sz w:val="24"/>
          <w:szCs w:val="24"/>
        </w:rPr>
        <w:t>на выплату ежемесячного вознаграждения приемным родителям</w:t>
      </w: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 (11 человек) – 9 421,1 тыс. рублей, на подготовку лиц, желающих взять на </w:t>
      </w:r>
      <w:r w:rsidR="00C34D00" w:rsidRPr="00193E9A">
        <w:rPr>
          <w:rFonts w:ascii="Times New Roman" w:eastAsia="Calibri" w:hAnsi="Times New Roman" w:cs="Times New Roman"/>
          <w:sz w:val="24"/>
          <w:szCs w:val="24"/>
        </w:rPr>
        <w:t xml:space="preserve">воспитание в свою семью ребенка, оставшегося без попечения родителей </w:t>
      </w:r>
      <w:r w:rsidRPr="00193E9A">
        <w:rPr>
          <w:rFonts w:ascii="Times New Roman" w:eastAsia="Calibri" w:hAnsi="Times New Roman" w:cs="Times New Roman"/>
          <w:sz w:val="24"/>
          <w:szCs w:val="24"/>
        </w:rPr>
        <w:t>(число приемных родителей -</w:t>
      </w:r>
      <w:r w:rsid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9A">
        <w:rPr>
          <w:rFonts w:ascii="Times New Roman" w:eastAsia="Calibri" w:hAnsi="Times New Roman" w:cs="Times New Roman"/>
          <w:sz w:val="24"/>
          <w:szCs w:val="24"/>
        </w:rPr>
        <w:t>4) –</w:t>
      </w:r>
      <w:r w:rsidR="00C34D00" w:rsidRPr="0019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9A">
        <w:rPr>
          <w:rFonts w:ascii="Times New Roman" w:eastAsia="Calibri" w:hAnsi="Times New Roman" w:cs="Times New Roman"/>
          <w:sz w:val="24"/>
          <w:szCs w:val="24"/>
        </w:rPr>
        <w:t>39,0 тыс. рублей.</w:t>
      </w:r>
      <w:r w:rsidR="00EB1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112">
        <w:rPr>
          <w:rFonts w:ascii="Times New Roman" w:eastAsia="Calibri" w:hAnsi="Times New Roman" w:cs="Times New Roman"/>
          <w:sz w:val="24"/>
          <w:szCs w:val="24"/>
        </w:rPr>
        <w:t xml:space="preserve">На 2018 год запланировано финансирование: 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>в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>сего 19730,0 тыс. рублей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>,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 xml:space="preserve"> в т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>ом числе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>на содержание детей в семьях опекунов (попечителей) и приемных семьях –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 xml:space="preserve"> 10335,4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 xml:space="preserve">на выплату 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ежемесячного вознаграждения приемным родителям - 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>9330,0 т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>ыс. рублей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 xml:space="preserve">на подготовку лиц, желающих взять на воспитание в свою семью ребенка, оставшегося без попечения родителей - </w:t>
      </w:r>
      <w:r w:rsidR="00DE536F" w:rsidRPr="00C26112">
        <w:rPr>
          <w:rFonts w:ascii="Times New Roman" w:eastAsia="Calibri" w:hAnsi="Times New Roman" w:cs="Times New Roman"/>
          <w:sz w:val="24"/>
          <w:szCs w:val="24"/>
        </w:rPr>
        <w:t>64,6</w:t>
      </w:r>
      <w:r w:rsidR="00C26112" w:rsidRPr="00C26112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65FB7" w:rsidRPr="00193E9A" w:rsidRDefault="00A537AC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</w:t>
      </w:r>
      <w:r w:rsidR="00193E9A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свою деятельность </w:t>
      </w:r>
      <w:r w:rsidRPr="00193E9A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Краевое государственное автономное учреждение социальной защиты «Паланский комплексный центр социального обслуживания населения» (КГАУ СЗ «Паланский КЦСОН»).</w:t>
      </w:r>
    </w:p>
    <w:p w:rsidR="00465FB7" w:rsidRPr="00193E9A" w:rsidRDefault="00465FB7" w:rsidP="00465F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виды деятельности КГАУ СЗ «Паланский КЦСОН»:</w:t>
      </w:r>
    </w:p>
    <w:p w:rsidR="00465FB7" w:rsidRPr="00193E9A" w:rsidRDefault="00465FB7" w:rsidP="00465FB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Arial Unicode MS" w:hAnsi="Times New Roman" w:cs="Times New Roman"/>
          <w:sz w:val="24"/>
          <w:szCs w:val="24"/>
          <w:lang w:eastAsia="ru-RU"/>
        </w:rPr>
        <w:t>•</w:t>
      </w:r>
      <w:r w:rsidRPr="00193E9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социальное обслуживание в полустационарной форме, включающее комплекс социально-бытовых, социально-медицинских, социально-педагогических, социально-психологических, социально-трудовых, социально-правовых услуг, услуг в целях повышения коммуникативного потенциала в определенное время суток;</w:t>
      </w:r>
    </w:p>
    <w:p w:rsidR="00B6116E" w:rsidRPr="00193E9A" w:rsidRDefault="00465FB7" w:rsidP="00193E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Arial Unicode MS" w:hAnsi="Times New Roman" w:cs="Times New Roman"/>
          <w:sz w:val="24"/>
          <w:szCs w:val="24"/>
          <w:lang w:eastAsia="ru-RU"/>
        </w:rPr>
        <w:t>•</w:t>
      </w:r>
      <w:r w:rsidRPr="00193E9A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социальное обслуживание на дому, включающее комплекс социально-бытовых, социально-медицинских, социально-педагогических, социально-психологических, социально-правовых услуг, услуг в целях повышения коммуникативного потенциала в определенное время суток.</w:t>
      </w:r>
      <w:r w:rsidRPr="00193E9A">
        <w:rPr>
          <w:rFonts w:ascii="Times New Roman" w:eastAsia="Arial Unicode MS" w:hAnsi="Times New Roman" w:cs="Times New Roman"/>
          <w:sz w:val="24"/>
          <w:szCs w:val="24"/>
          <w:lang w:eastAsia="ru-RU"/>
        </w:rPr>
        <w:cr/>
      </w:r>
      <w:r w:rsidR="00193E9A" w:rsidRPr="00193E9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</w:t>
      </w:r>
      <w:r w:rsidR="00B6116E" w:rsidRPr="00193E9A">
        <w:rPr>
          <w:rFonts w:ascii="Times New Roman" w:eastAsia="Calibri" w:hAnsi="Times New Roman" w:cs="Times New Roman"/>
          <w:sz w:val="24"/>
          <w:szCs w:val="24"/>
        </w:rPr>
        <w:t>Ситуация с предоставлением социальных услуг и мер социальной поддержки в городском округе является стабильной, чему способствуют следующие благоприятные факторы, сложившиеся в системе социального обслуживания населения:</w:t>
      </w:r>
    </w:p>
    <w:p w:rsidR="00B6116E" w:rsidRPr="00193E9A" w:rsidRDefault="00B6116E" w:rsidP="00B61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_Toc430946773"/>
      <w:bookmarkStart w:id="30" w:name="_Toc430947246"/>
      <w:r w:rsidRPr="00193E9A">
        <w:rPr>
          <w:rFonts w:ascii="Times New Roman" w:eastAsia="Calibri" w:hAnsi="Times New Roman" w:cs="Times New Roman"/>
          <w:sz w:val="24"/>
          <w:szCs w:val="24"/>
        </w:rPr>
        <w:t>- постоянная актуализация мер социальной поддержки населения в соответствии со сложившейся в городском округе, в Камчатском крае и в целом в Российской Федерации социально-экономической ситуацией, а также в соответствии с изменениями, вносимыми в законодательные акты всех уровней;</w:t>
      </w:r>
      <w:bookmarkEnd w:id="29"/>
      <w:bookmarkEnd w:id="30"/>
    </w:p>
    <w:p w:rsidR="00B6116E" w:rsidRPr="00193E9A" w:rsidRDefault="00B6116E" w:rsidP="00B61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1" w:name="_Toc430946774"/>
      <w:bookmarkStart w:id="32" w:name="_Toc430947247"/>
      <w:r w:rsidRPr="00193E9A">
        <w:rPr>
          <w:rFonts w:ascii="Times New Roman" w:eastAsia="Calibri" w:hAnsi="Times New Roman" w:cs="Times New Roman"/>
          <w:sz w:val="24"/>
          <w:szCs w:val="24"/>
        </w:rPr>
        <w:t>- эффективность мер социальной поддержки, направленных на снижение воздействия факторов социального риска;</w:t>
      </w:r>
      <w:bookmarkEnd w:id="31"/>
      <w:bookmarkEnd w:id="32"/>
    </w:p>
    <w:p w:rsidR="00B6116E" w:rsidRPr="00193E9A" w:rsidRDefault="00B6116E" w:rsidP="00B61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3" w:name="_Toc430946775"/>
      <w:bookmarkStart w:id="34" w:name="_Toc430947248"/>
      <w:r w:rsidRPr="00193E9A">
        <w:rPr>
          <w:rFonts w:ascii="Times New Roman" w:eastAsia="Calibri" w:hAnsi="Times New Roman" w:cs="Times New Roman"/>
          <w:color w:val="000000"/>
          <w:sz w:val="24"/>
          <w:szCs w:val="24"/>
        </w:rPr>
        <w:t>- р</w:t>
      </w:r>
      <w:r w:rsidRPr="00193E9A">
        <w:rPr>
          <w:rFonts w:ascii="Times New Roman" w:eastAsia="Calibri" w:hAnsi="Times New Roman" w:cs="Times New Roman"/>
          <w:sz w:val="24"/>
          <w:szCs w:val="24"/>
        </w:rPr>
        <w:t>ешение вопросов качества, количества и уровня предоставляемых мер социальной поддержки;</w:t>
      </w:r>
      <w:bookmarkEnd w:id="33"/>
      <w:bookmarkEnd w:id="34"/>
    </w:p>
    <w:p w:rsidR="00B6116E" w:rsidRPr="00193E9A" w:rsidRDefault="00B6116E" w:rsidP="00B61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_Toc430946776"/>
      <w:bookmarkStart w:id="36" w:name="_Toc430947249"/>
      <w:r w:rsidRPr="00193E9A">
        <w:rPr>
          <w:rFonts w:ascii="Times New Roman" w:eastAsia="Calibri" w:hAnsi="Times New Roman" w:cs="Times New Roman"/>
          <w:sz w:val="24"/>
          <w:szCs w:val="24"/>
        </w:rPr>
        <w:t>- внедрение новых форм и видов мер муниципальной социальной поддержки;</w:t>
      </w:r>
      <w:bookmarkEnd w:id="35"/>
      <w:bookmarkEnd w:id="36"/>
    </w:p>
    <w:p w:rsidR="00B6116E" w:rsidRPr="00193E9A" w:rsidRDefault="00B6116E" w:rsidP="00B61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 xml:space="preserve">- обеспечение дополнительной социально-экономической помощью лиц пожилого возраста, лиц с ограниченными возможностями здоровья, семей с несовершеннолетними детьми; </w:t>
      </w:r>
    </w:p>
    <w:p w:rsidR="008F43C1" w:rsidRDefault="00B6116E" w:rsidP="00207F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- повышение качества и уровня жизни пожилых граждан, инвалидов и семей с несовершеннолетними детьми.</w:t>
      </w:r>
      <w:r w:rsidR="00861010" w:rsidRPr="008610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61010" w:rsidRPr="008F43C1" w:rsidRDefault="00861010" w:rsidP="008F43C1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37" w:name="_Toc529440185"/>
      <w:r w:rsidRPr="008F43C1">
        <w:rPr>
          <w:rFonts w:ascii="Times New Roman" w:hAnsi="Times New Roman"/>
          <w:sz w:val="24"/>
          <w:szCs w:val="24"/>
        </w:rPr>
        <w:t>Здравоохранение</w:t>
      </w:r>
      <w:bookmarkEnd w:id="37"/>
    </w:p>
    <w:p w:rsidR="00861010" w:rsidRPr="00193E9A" w:rsidRDefault="00861010" w:rsidP="0086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010" w:rsidRPr="00193E9A" w:rsidRDefault="00861010" w:rsidP="00861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 </w:t>
      </w:r>
      <w:r w:rsidRPr="00193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стратегическая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3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 здравоохранения в городском округе</w:t>
      </w:r>
      <w:r w:rsidR="00193E9A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здоровья граждан, сокращение прямых и косвенных потерь за счет снижения заболеваемости и смертности, обеспечение права населения на получение гарантированных объемов бесплатных медицинских услуг при сохранении условий реальной доступности и современных требований качества.</w:t>
      </w:r>
    </w:p>
    <w:p w:rsidR="00861010" w:rsidRPr="00193E9A" w:rsidRDefault="00861010" w:rsidP="00193E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здравоохранения  городского округа  осуществляют свою деятельность следующие медицинские учреждения:</w:t>
      </w:r>
    </w:p>
    <w:p w:rsidR="00861010" w:rsidRPr="00193E9A" w:rsidRDefault="00861010" w:rsidP="00193E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Филиал федерального бюджетного учреждения здравоохранения «Центр гигиены и эпидемиологии в Камчатском крае и Тигильском районе». Краткий перечень услуг:  обеспечивает организацию санитарно-эпидемиологического надзора, предупредительный санитарный надзор, текущий санитарный надзор, организационно-методическая, санитарно-просветительная работа по гигиене воспитания и обучения населения и др.;</w:t>
      </w:r>
    </w:p>
    <w:p w:rsidR="00861010" w:rsidRPr="00193E9A" w:rsidRDefault="00861010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бюджетное учреждение здравоохранения «Корякская окружная больница»</w:t>
      </w:r>
      <w:r w:rsidR="00AB0F53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окружная больница)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перечень услуг: осуществляет доврачебную медицинскую помощь, амбулаторно-поликлиническую помощь, стационарно-медицинскую помощь;</w:t>
      </w:r>
    </w:p>
    <w:p w:rsidR="00861010" w:rsidRPr="00193E9A" w:rsidRDefault="00861010" w:rsidP="0086101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Стоматологическая поликлиника Государственного бюджетного учреждения здравоохранения «Корякская окружная больница». Краткий перечень услуг: оказание специализированной стоматологической помощи, лечение, удаление зубов, зубопротезирование;</w:t>
      </w:r>
    </w:p>
    <w:p w:rsidR="00AB0F53" w:rsidRPr="00193E9A" w:rsidRDefault="00861010" w:rsidP="00AB0F5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Филиал №1 государственного учреждения здравоохранения «Камчатский краевой противотуберкулезный диспансер» </w:t>
      </w:r>
      <w:r w:rsidR="00AB0F53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п. Палана</w:t>
      </w:r>
      <w:r w:rsidR="00AB0F53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противотуберкулезный диспансер)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1010" w:rsidRPr="00193E9A" w:rsidRDefault="00861010" w:rsidP="0086101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перечень услуг: амбулаторное и стационарное лечение больных туберкулезом органов дыхания;</w:t>
      </w:r>
    </w:p>
    <w:p w:rsidR="00861010" w:rsidRPr="00193E9A" w:rsidRDefault="00861010" w:rsidP="00207FB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0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Государственное унитарное предприятие «</w:t>
      </w:r>
      <w:proofErr w:type="spellStart"/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Камчатфармация</w:t>
      </w:r>
      <w:proofErr w:type="spellEnd"/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«Окружная аптека п. Палана». Краткий перечень услуг: торговля фармацевтическими товарами, производственная деятельность по приготовлению лекарственных форм;</w:t>
      </w:r>
    </w:p>
    <w:p w:rsidR="00861010" w:rsidRPr="00193E9A" w:rsidRDefault="00861010" w:rsidP="00207FB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-Аптечный пункт ООО «</w:t>
      </w:r>
      <w:proofErr w:type="spellStart"/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</w:t>
      </w:r>
      <w:proofErr w:type="spellEnd"/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501D6" w:rsidRPr="00193E9A" w:rsidRDefault="00D14201" w:rsidP="00193E9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в области здравоохранения является обеспечение доступной и качественной медицинской помощи населению.</w:t>
      </w:r>
    </w:p>
    <w:p w:rsidR="00A0730C" w:rsidRPr="00193E9A" w:rsidRDefault="00A0730C" w:rsidP="00193E9A">
      <w:pPr>
        <w:tabs>
          <w:tab w:val="left" w:pos="709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амбулаторно-</w:t>
      </w:r>
      <w:r w:rsidRPr="00193E9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поликлинических учреждений</w:t>
      </w:r>
      <w:r w:rsidR="00AB0F53" w:rsidRPr="00193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2017 год</w:t>
      </w:r>
      <w:r w:rsidRPr="00193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составила </w:t>
      </w:r>
      <w:r w:rsidR="00AB0F53" w:rsidRPr="00193E9A">
        <w:rPr>
          <w:rFonts w:ascii="Times New Roman" w:eastAsia="Times New Roman" w:hAnsi="Times New Roman" w:cs="Times New Roman"/>
          <w:sz w:val="24"/>
          <w:szCs w:val="28"/>
          <w:lang w:eastAsia="ru-RU"/>
        </w:rPr>
        <w:t>180</w:t>
      </w:r>
      <w:r w:rsidRPr="00193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посещений в смену</w:t>
      </w:r>
      <w:r w:rsidR="00AB0F53" w:rsidRPr="00193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том числе </w:t>
      </w:r>
      <w:r w:rsidR="00AB0F53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окружная больница – 155, противотуберкулезный диспансер – 25)</w:t>
      </w:r>
      <w:r w:rsidRPr="00193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A0730C" w:rsidRPr="00193E9A" w:rsidRDefault="00AB0F53" w:rsidP="00AB0F5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E9A">
        <w:rPr>
          <w:rFonts w:ascii="Times New Roman" w:hAnsi="Times New Roman" w:cs="Times New Roman"/>
          <w:sz w:val="24"/>
          <w:szCs w:val="24"/>
        </w:rPr>
        <w:t xml:space="preserve">      Численность врачей в лечебных учреждениях на 01.01.2018 года составила  – 2</w:t>
      </w:r>
      <w:r w:rsidR="0079751B" w:rsidRPr="00193E9A">
        <w:rPr>
          <w:rFonts w:ascii="Times New Roman" w:hAnsi="Times New Roman" w:cs="Times New Roman"/>
          <w:sz w:val="24"/>
          <w:szCs w:val="24"/>
        </w:rPr>
        <w:t>6</w:t>
      </w:r>
      <w:r w:rsidRPr="00193E9A">
        <w:rPr>
          <w:rFonts w:ascii="Times New Roman" w:hAnsi="Times New Roman" w:cs="Times New Roman"/>
          <w:sz w:val="24"/>
          <w:szCs w:val="24"/>
        </w:rPr>
        <w:t xml:space="preserve"> человек, среднего медицинского персонала – 64 человека, младшего медицинского персонала – 46 человек.</w:t>
      </w:r>
    </w:p>
    <w:p w:rsidR="00A0730C" w:rsidRPr="00193E9A" w:rsidRDefault="006D27CE" w:rsidP="008610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E9A">
        <w:rPr>
          <w:rFonts w:ascii="Times New Roman" w:hAnsi="Times New Roman" w:cs="Times New Roman"/>
          <w:sz w:val="24"/>
          <w:szCs w:val="24"/>
        </w:rPr>
        <w:t xml:space="preserve">      Обеспеченность </w:t>
      </w:r>
      <w:r w:rsidRPr="00193E9A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Pr="00193E9A">
        <w:rPr>
          <w:rFonts w:ascii="Times New Roman" w:hAnsi="Times New Roman" w:cs="Times New Roman"/>
          <w:sz w:val="24"/>
          <w:szCs w:val="24"/>
        </w:rPr>
        <w:t xml:space="preserve"> больничными койками в 2017-2018 годах составила 110 коек в год (окружная больница – 57,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противотуберкулезный диспансер -53)</w:t>
      </w:r>
    </w:p>
    <w:p w:rsidR="0079751B" w:rsidRPr="00B2019B" w:rsidRDefault="00B2019B" w:rsidP="005775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19B">
        <w:rPr>
          <w:rFonts w:ascii="Times New Roman" w:eastAsia="Calibri" w:hAnsi="Times New Roman" w:cs="Times New Roman"/>
          <w:sz w:val="24"/>
          <w:szCs w:val="24"/>
        </w:rPr>
        <w:t>Показатели лечебной деятельности</w:t>
      </w:r>
      <w:r w:rsidR="00577509" w:rsidRPr="00B2019B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00"/>
        <w:gridCol w:w="1142"/>
        <w:gridCol w:w="1180"/>
        <w:gridCol w:w="1143"/>
        <w:gridCol w:w="1181"/>
        <w:gridCol w:w="1143"/>
        <w:gridCol w:w="1181"/>
      </w:tblGrid>
      <w:tr w:rsidR="00577509" w:rsidRPr="00193E9A" w:rsidTr="002A5D36">
        <w:tc>
          <w:tcPr>
            <w:tcW w:w="2600" w:type="dxa"/>
            <w:vMerge w:val="restart"/>
          </w:tcPr>
          <w:p w:rsidR="00577509" w:rsidRPr="00193E9A" w:rsidRDefault="00577509" w:rsidP="006D27CE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Наименование лечебного учреждения</w:t>
            </w:r>
          </w:p>
        </w:tc>
        <w:tc>
          <w:tcPr>
            <w:tcW w:w="2322" w:type="dxa"/>
            <w:gridSpan w:val="2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2324" w:type="dxa"/>
            <w:gridSpan w:val="2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2324" w:type="dxa"/>
            <w:gridSpan w:val="2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 полугодие 2018 года</w:t>
            </w:r>
          </w:p>
        </w:tc>
      </w:tr>
      <w:tr w:rsidR="00577509" w:rsidRPr="00193E9A" w:rsidTr="002A5D36">
        <w:tc>
          <w:tcPr>
            <w:tcW w:w="2600" w:type="dxa"/>
            <w:vMerge/>
          </w:tcPr>
          <w:p w:rsidR="00577509" w:rsidRPr="00193E9A" w:rsidRDefault="00577509" w:rsidP="006D27CE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80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КМНС</w:t>
            </w:r>
          </w:p>
        </w:tc>
        <w:tc>
          <w:tcPr>
            <w:tcW w:w="1143" w:type="dxa"/>
            <w:vAlign w:val="center"/>
          </w:tcPr>
          <w:p w:rsidR="00577509" w:rsidRPr="00193E9A" w:rsidRDefault="00577509" w:rsidP="00577509">
            <w:pPr>
              <w:jc w:val="center"/>
              <w:rPr>
                <w:sz w:val="24"/>
                <w:szCs w:val="24"/>
              </w:rPr>
            </w:pPr>
            <w:r w:rsidRPr="00193E9A">
              <w:rPr>
                <w:sz w:val="24"/>
                <w:szCs w:val="24"/>
              </w:rPr>
              <w:t>Всего</w:t>
            </w:r>
          </w:p>
        </w:tc>
        <w:tc>
          <w:tcPr>
            <w:tcW w:w="1181" w:type="dxa"/>
            <w:vAlign w:val="center"/>
          </w:tcPr>
          <w:p w:rsidR="00577509" w:rsidRPr="00193E9A" w:rsidRDefault="00577509" w:rsidP="00577509">
            <w:pPr>
              <w:jc w:val="center"/>
              <w:rPr>
                <w:sz w:val="24"/>
                <w:szCs w:val="24"/>
              </w:rPr>
            </w:pPr>
            <w:r w:rsidRPr="00193E9A">
              <w:rPr>
                <w:sz w:val="24"/>
                <w:szCs w:val="24"/>
              </w:rPr>
              <w:t>КМНС</w:t>
            </w:r>
          </w:p>
        </w:tc>
        <w:tc>
          <w:tcPr>
            <w:tcW w:w="1143" w:type="dxa"/>
            <w:vAlign w:val="center"/>
          </w:tcPr>
          <w:p w:rsidR="00577509" w:rsidRPr="00193E9A" w:rsidRDefault="00577509" w:rsidP="00577509">
            <w:pPr>
              <w:jc w:val="center"/>
              <w:rPr>
                <w:sz w:val="24"/>
                <w:szCs w:val="24"/>
              </w:rPr>
            </w:pPr>
            <w:r w:rsidRPr="00193E9A">
              <w:rPr>
                <w:sz w:val="24"/>
                <w:szCs w:val="24"/>
              </w:rPr>
              <w:t>Всего</w:t>
            </w:r>
          </w:p>
        </w:tc>
        <w:tc>
          <w:tcPr>
            <w:tcW w:w="1181" w:type="dxa"/>
            <w:vAlign w:val="center"/>
          </w:tcPr>
          <w:p w:rsidR="00577509" w:rsidRPr="00193E9A" w:rsidRDefault="00577509" w:rsidP="00577509">
            <w:pPr>
              <w:jc w:val="center"/>
              <w:rPr>
                <w:sz w:val="24"/>
                <w:szCs w:val="24"/>
              </w:rPr>
            </w:pPr>
            <w:r w:rsidRPr="00193E9A">
              <w:rPr>
                <w:sz w:val="24"/>
                <w:szCs w:val="24"/>
              </w:rPr>
              <w:t>КМНС</w:t>
            </w:r>
          </w:p>
        </w:tc>
      </w:tr>
      <w:tr w:rsidR="006444C2" w:rsidRPr="00193E9A" w:rsidTr="003C5CF3">
        <w:tc>
          <w:tcPr>
            <w:tcW w:w="9570" w:type="dxa"/>
            <w:gridSpan w:val="7"/>
          </w:tcPr>
          <w:p w:rsidR="006444C2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3E9A">
              <w:rPr>
                <w:sz w:val="24"/>
                <w:szCs w:val="24"/>
              </w:rPr>
              <w:t>кружная больница</w:t>
            </w:r>
          </w:p>
        </w:tc>
      </w:tr>
      <w:tr w:rsidR="00577509" w:rsidRPr="00193E9A" w:rsidTr="002A5D36">
        <w:tc>
          <w:tcPr>
            <w:tcW w:w="2600" w:type="dxa"/>
          </w:tcPr>
          <w:p w:rsidR="00577509" w:rsidRPr="00193E9A" w:rsidRDefault="00B2019B" w:rsidP="00B2019B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Количество госпитализаций в год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193E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2750</w:t>
            </w:r>
          </w:p>
        </w:tc>
        <w:tc>
          <w:tcPr>
            <w:tcW w:w="1180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1738</w:t>
            </w:r>
          </w:p>
        </w:tc>
        <w:tc>
          <w:tcPr>
            <w:tcW w:w="1143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2584</w:t>
            </w:r>
          </w:p>
        </w:tc>
        <w:tc>
          <w:tcPr>
            <w:tcW w:w="1181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1675</w:t>
            </w:r>
          </w:p>
        </w:tc>
        <w:tc>
          <w:tcPr>
            <w:tcW w:w="1143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1146</w:t>
            </w:r>
          </w:p>
        </w:tc>
        <w:tc>
          <w:tcPr>
            <w:tcW w:w="1181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732</w:t>
            </w:r>
          </w:p>
        </w:tc>
      </w:tr>
      <w:tr w:rsidR="00880431" w:rsidRPr="00193E9A" w:rsidTr="002A5D36">
        <w:tc>
          <w:tcPr>
            <w:tcW w:w="2600" w:type="dxa"/>
          </w:tcPr>
          <w:p w:rsidR="00880431" w:rsidRPr="00193E9A" w:rsidRDefault="00880431" w:rsidP="006D27CE">
            <w:pPr>
              <w:ind w:right="-1"/>
              <w:jc w:val="both"/>
              <w:rPr>
                <w:sz w:val="24"/>
                <w:szCs w:val="24"/>
              </w:rPr>
            </w:pPr>
            <w:r w:rsidRPr="00193E9A">
              <w:rPr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142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1840</w:t>
            </w:r>
          </w:p>
        </w:tc>
        <w:tc>
          <w:tcPr>
            <w:tcW w:w="1180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1207</w:t>
            </w:r>
          </w:p>
        </w:tc>
        <w:tc>
          <w:tcPr>
            <w:tcW w:w="1143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1754</w:t>
            </w:r>
          </w:p>
        </w:tc>
        <w:tc>
          <w:tcPr>
            <w:tcW w:w="1181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1177</w:t>
            </w:r>
          </w:p>
        </w:tc>
        <w:tc>
          <w:tcPr>
            <w:tcW w:w="1143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791</w:t>
            </w:r>
          </w:p>
        </w:tc>
        <w:tc>
          <w:tcPr>
            <w:tcW w:w="1181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540</w:t>
            </w:r>
          </w:p>
        </w:tc>
      </w:tr>
      <w:tr w:rsidR="00880431" w:rsidRPr="00193E9A" w:rsidTr="002A5D36">
        <w:tc>
          <w:tcPr>
            <w:tcW w:w="2600" w:type="dxa"/>
          </w:tcPr>
          <w:p w:rsidR="00880431" w:rsidRPr="00193E9A" w:rsidRDefault="00880431" w:rsidP="006D27CE">
            <w:pPr>
              <w:ind w:right="-1"/>
              <w:jc w:val="both"/>
              <w:rPr>
                <w:sz w:val="24"/>
                <w:szCs w:val="24"/>
              </w:rPr>
            </w:pPr>
            <w:r w:rsidRPr="00193E9A">
              <w:rPr>
                <w:sz w:val="24"/>
                <w:szCs w:val="24"/>
              </w:rPr>
              <w:t>дневной стационар</w:t>
            </w:r>
          </w:p>
        </w:tc>
        <w:tc>
          <w:tcPr>
            <w:tcW w:w="1142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910</w:t>
            </w:r>
          </w:p>
        </w:tc>
        <w:tc>
          <w:tcPr>
            <w:tcW w:w="1180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531</w:t>
            </w:r>
          </w:p>
        </w:tc>
        <w:tc>
          <w:tcPr>
            <w:tcW w:w="1143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830</w:t>
            </w:r>
          </w:p>
        </w:tc>
        <w:tc>
          <w:tcPr>
            <w:tcW w:w="1181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498</w:t>
            </w:r>
          </w:p>
        </w:tc>
        <w:tc>
          <w:tcPr>
            <w:tcW w:w="1143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355</w:t>
            </w:r>
          </w:p>
        </w:tc>
        <w:tc>
          <w:tcPr>
            <w:tcW w:w="1181" w:type="dxa"/>
            <w:vAlign w:val="center"/>
          </w:tcPr>
          <w:p w:rsidR="00880431" w:rsidRPr="00193E9A" w:rsidRDefault="00880431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192</w:t>
            </w:r>
          </w:p>
        </w:tc>
      </w:tr>
      <w:tr w:rsidR="00B2019B" w:rsidRPr="00193E9A" w:rsidTr="003C5CF3">
        <w:tc>
          <w:tcPr>
            <w:tcW w:w="9570" w:type="dxa"/>
            <w:gridSpan w:val="7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3E9A">
              <w:rPr>
                <w:sz w:val="24"/>
                <w:szCs w:val="24"/>
              </w:rPr>
              <w:t>ротивотуберкулезный диспансер</w:t>
            </w:r>
          </w:p>
        </w:tc>
      </w:tr>
      <w:tr w:rsidR="00577509" w:rsidRPr="00193E9A" w:rsidTr="002A5D36">
        <w:tc>
          <w:tcPr>
            <w:tcW w:w="2600" w:type="dxa"/>
          </w:tcPr>
          <w:p w:rsidR="00577509" w:rsidRPr="00193E9A" w:rsidRDefault="00B2019B" w:rsidP="006444C2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Количество госпитализаций в год</w:t>
            </w:r>
          </w:p>
        </w:tc>
        <w:tc>
          <w:tcPr>
            <w:tcW w:w="1142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1180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143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1181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1143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181" w:type="dxa"/>
            <w:vAlign w:val="center"/>
          </w:tcPr>
          <w:p w:rsidR="00577509" w:rsidRPr="00193E9A" w:rsidRDefault="00577509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53</w:t>
            </w:r>
          </w:p>
        </w:tc>
      </w:tr>
      <w:tr w:rsidR="006444C2" w:rsidRPr="00193E9A" w:rsidTr="002A5D36">
        <w:tc>
          <w:tcPr>
            <w:tcW w:w="2600" w:type="dxa"/>
          </w:tcPr>
          <w:p w:rsidR="006444C2" w:rsidRPr="00193E9A" w:rsidRDefault="00B2019B" w:rsidP="006D27C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обращений в год</w:t>
            </w:r>
          </w:p>
        </w:tc>
        <w:tc>
          <w:tcPr>
            <w:tcW w:w="1142" w:type="dxa"/>
            <w:vAlign w:val="center"/>
          </w:tcPr>
          <w:p w:rsidR="006444C2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415</w:t>
            </w:r>
          </w:p>
        </w:tc>
        <w:tc>
          <w:tcPr>
            <w:tcW w:w="1180" w:type="dxa"/>
            <w:vAlign w:val="center"/>
          </w:tcPr>
          <w:p w:rsidR="006444C2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</w:t>
            </w:r>
          </w:p>
        </w:tc>
        <w:tc>
          <w:tcPr>
            <w:tcW w:w="1143" w:type="dxa"/>
            <w:vAlign w:val="center"/>
          </w:tcPr>
          <w:p w:rsidR="006444C2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532</w:t>
            </w:r>
          </w:p>
        </w:tc>
        <w:tc>
          <w:tcPr>
            <w:tcW w:w="1181" w:type="dxa"/>
            <w:vAlign w:val="center"/>
          </w:tcPr>
          <w:p w:rsidR="006444C2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371</w:t>
            </w:r>
          </w:p>
        </w:tc>
        <w:tc>
          <w:tcPr>
            <w:tcW w:w="1143" w:type="dxa"/>
            <w:vAlign w:val="center"/>
          </w:tcPr>
          <w:p w:rsidR="006444C2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1181" w:type="dxa"/>
            <w:vAlign w:val="center"/>
          </w:tcPr>
          <w:p w:rsidR="006444C2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</w:tr>
      <w:tr w:rsidR="00B2019B" w:rsidRPr="00193E9A" w:rsidTr="002A5D36">
        <w:tc>
          <w:tcPr>
            <w:tcW w:w="2600" w:type="dxa"/>
          </w:tcPr>
          <w:p w:rsidR="00B2019B" w:rsidRDefault="00B2019B" w:rsidP="006D27CE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B2019B">
              <w:rPr>
                <w:rFonts w:eastAsia="Calibri"/>
                <w:sz w:val="24"/>
                <w:szCs w:val="24"/>
              </w:rPr>
              <w:t>Численность больных, находящихся на стационарном лечении</w:t>
            </w:r>
          </w:p>
        </w:tc>
        <w:tc>
          <w:tcPr>
            <w:tcW w:w="1142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180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143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181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143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181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B2019B" w:rsidRPr="00193E9A" w:rsidTr="002A5D36">
        <w:tc>
          <w:tcPr>
            <w:tcW w:w="2600" w:type="dxa"/>
          </w:tcPr>
          <w:p w:rsidR="00B2019B" w:rsidRDefault="00B2019B" w:rsidP="006D27CE">
            <w:pPr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193E9A">
              <w:rPr>
                <w:rFonts w:eastAsia="Calibri"/>
                <w:sz w:val="24"/>
                <w:szCs w:val="24"/>
              </w:rPr>
              <w:t>Численность больных, находящихся на амбулаторном лечении</w:t>
            </w:r>
          </w:p>
        </w:tc>
        <w:tc>
          <w:tcPr>
            <w:tcW w:w="1142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180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143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181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143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B2019B" w:rsidRPr="00193E9A" w:rsidRDefault="00B2019B" w:rsidP="00577509">
            <w:pPr>
              <w:ind w:right="-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6444C2" w:rsidRDefault="006444C2" w:rsidP="006D27CE">
      <w:pPr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94C" w:rsidRPr="00193E9A" w:rsidRDefault="004A12A2" w:rsidP="006D27CE">
      <w:pPr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Учреждением проводятся следующие профилактические мероприятия для снижения заболеваемости туберкулезом на территории городского округа:</w:t>
      </w:r>
    </w:p>
    <w:p w:rsidR="004A12A2" w:rsidRPr="00193E9A" w:rsidRDefault="004A12A2" w:rsidP="006D27CE">
      <w:pPr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- текущая и заключительная дезинфекция в очагах туберкулеза;</w:t>
      </w:r>
    </w:p>
    <w:p w:rsidR="004A12A2" w:rsidRPr="00193E9A" w:rsidRDefault="004A12A2" w:rsidP="006D27CE">
      <w:pPr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-принудительная госпитализация больных туберкулезом, уклоняющихся от лечения и представляющих опасность для окружающих;</w:t>
      </w:r>
    </w:p>
    <w:p w:rsidR="004A12A2" w:rsidRPr="00193E9A" w:rsidRDefault="004A12A2" w:rsidP="006D27CE">
      <w:pPr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t>-100% госпитализация больных заразными формами туберкулеза.</w:t>
      </w:r>
    </w:p>
    <w:p w:rsidR="001F294C" w:rsidRPr="00193E9A" w:rsidRDefault="007E394C" w:rsidP="006D27CE">
      <w:pPr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E9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 последние годы существенно улучшились условия работы лечебных учреждений: осваивались новые технологии, поставка медицинского оборудования проводилась в соответствии с порядками и стандартами оказания медицинской помощи населению, был приобретен дополнительный санитарный транспорт. </w:t>
      </w:r>
    </w:p>
    <w:p w:rsidR="00861010" w:rsidRPr="008E166F" w:rsidRDefault="00861010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</w:t>
      </w:r>
      <w:r w:rsidR="007E394C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компьютеризация  медицинских учреждений городского ок</w:t>
      </w:r>
      <w:r w:rsidR="008E166F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позволит обеспечить сохранение и укрепление здоровья, и как следствие, повышени</w:t>
      </w:r>
      <w:r w:rsidR="008E166F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и качества жизни</w:t>
      </w:r>
      <w:r w:rsidR="008E166F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1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10" w:rsidRPr="00193E9A" w:rsidRDefault="007138A0" w:rsidP="00166024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38" w:name="_Toc529440186"/>
      <w:r w:rsidRPr="00193E9A">
        <w:rPr>
          <w:rFonts w:ascii="Times New Roman" w:hAnsi="Times New Roman"/>
          <w:sz w:val="24"/>
          <w:szCs w:val="24"/>
        </w:rPr>
        <w:t>Охрана окружающей среды</w:t>
      </w:r>
      <w:bookmarkEnd w:id="38"/>
    </w:p>
    <w:p w:rsidR="007138A0" w:rsidRPr="00193E9A" w:rsidRDefault="007138A0" w:rsidP="00713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2B" w:rsidRPr="00C7662B" w:rsidRDefault="00901CFC" w:rsidP="00C7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экологическая обстановка в городском округе  </w:t>
      </w:r>
      <w:r w:rsidR="00193E9A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напряженной. На территории городского округа  ежегодно образуется  примерно</w:t>
      </w:r>
      <w:r w:rsidR="00193E9A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тысяч м</w:t>
      </w:r>
      <w:r w:rsidRPr="00193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 производства и потребления, в том числе около 5 тысяч м</w:t>
      </w:r>
      <w:r w:rsidRPr="00193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населения</w:t>
      </w:r>
      <w:r w:rsidR="00193E9A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Существующий земельный участок с целевым видом использования «Поселковая свалка»  городского округа «поселок Палана», расположенный в распадке между сопками, эксплуатируется более 30 лет, и исчерпал свои возможности еще в начале 2000-х годов. В настоящее время свалка бытовых отходов городского округа «поселок Палана» не соответствуют экологическим и санитарно-эпидемиологическим требованиям и в связи с этим, не </w:t>
      </w:r>
      <w:r w:rsidRPr="00C766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включена в государственный реестр объектов размещения отходов (далее – ГРОРО).</w:t>
      </w:r>
      <w:r w:rsidR="00C7662B" w:rsidRPr="00C7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Сложившаяся ситуация в области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населения. В целях снижения пагубного воздействия на окружающую среду ежегодно проводятся мероприятия по выявлению случаев причинения вреда окружающей среде при размещении бесхозяйных отходов, в том числе ТКО, и ликвидации последствий такого вреда. В 2018 году на выполнение работ по ликвидации несанкционированных свалок выделено 758,015 тыс. рублей (в 2017 году - 529,1 тыс. рублей).</w:t>
      </w:r>
    </w:p>
    <w:p w:rsidR="00901CFC" w:rsidRPr="00193E9A" w:rsidRDefault="00C7662B" w:rsidP="00C766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управления отходами, в том числе ТКО является одной из сложнейших проблем и занимает в системе экологии и жилищного хозяйства второе место по актуальности и затратам после сектора водоснабжения и канализации.</w:t>
      </w:r>
      <w:r w:rsidR="00901CFC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901CFC"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разработана территориальная схема по обращению с отходами в Камчатском крае. Результатом реализации мероприятий, предусмотренных схемой, станет снижение негативного воздействия объектов по обращению с отходами на окружающую среду, посредством: </w:t>
      </w:r>
    </w:p>
    <w:p w:rsidR="00901CFC" w:rsidRPr="00193E9A" w:rsidRDefault="00901CFC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снижения площади, занятой объектами по захоронению твердых бытовых отходов (далее – ТБО); </w:t>
      </w:r>
    </w:p>
    <w:p w:rsidR="00901CFC" w:rsidRPr="00C7662B" w:rsidRDefault="00901CFC" w:rsidP="00193E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снижения негативной нагрузки на окружающую среду от несанкционированных свалок (приведение всех используемых для захоронения объектов действующим природоохранным нормам и включению их в ГРОРО); </w:t>
      </w:r>
    </w:p>
    <w:p w:rsidR="00901CFC" w:rsidRPr="00C7662B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рекультивации всех несанкционированных свалок, которые в перспективе не будут использоваться, как объекты захоронения отходов.</w:t>
      </w:r>
    </w:p>
    <w:p w:rsidR="00901CFC" w:rsidRPr="00C7662B" w:rsidRDefault="00901CFC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всех мероприятий, предусмотренных территориальной схемой позволит соблюсти все требования природоохранного законодательства.</w:t>
      </w:r>
    </w:p>
    <w:p w:rsidR="00901CFC" w:rsidRPr="002A5D36" w:rsidRDefault="00901CFC" w:rsidP="00901CF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комплексного анализа возможных вариантов развития объектов по обращению с отходами в Камчатском крае, разработана стратегия развития в области обращения с отходами в городском округе «поселок Палана». </w:t>
      </w:r>
    </w:p>
    <w:p w:rsidR="00901CFC" w:rsidRPr="002A5D36" w:rsidRDefault="00901CFC" w:rsidP="00901CF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данной стратегией, в качестве минимальных предлагаемых мер по реконструкции существующей свалки ТКО, необходимо выполнить следующие мероприятия: </w:t>
      </w:r>
    </w:p>
    <w:p w:rsidR="00901CFC" w:rsidRPr="002A5D36" w:rsidRDefault="00901CFC" w:rsidP="00207FB4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проектной документации; </w:t>
      </w:r>
    </w:p>
    <w:p w:rsidR="00901CFC" w:rsidRPr="002A5D36" w:rsidRDefault="00901CFC" w:rsidP="00901CF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государственной экологической экспертизы;</w:t>
      </w:r>
    </w:p>
    <w:p w:rsidR="00901CFC" w:rsidRPr="002A5D36" w:rsidRDefault="00901CFC" w:rsidP="00901CF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ГРОРО. </w:t>
      </w:r>
    </w:p>
    <w:p w:rsidR="00901CFC" w:rsidRPr="002A5D36" w:rsidRDefault="00901CFC" w:rsidP="00901CF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инфраструктуры по сбору, утилизации (использованию)</w:t>
      </w:r>
      <w:r w:rsidR="00C7662B"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обезвреживанию отходов, </w:t>
      </w:r>
      <w:r w:rsidR="00C7662B"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городского округа  с 2018 года  запланировано мероприятие «Проведение проектно-изыскательных работ по строительству полигона ТКО с сортировкой и переработкой мусора», в рамках реализации муниципальной программы «Энергоэффективность, развитие энергетики и коммунального хозяйства, обеспечение жителей городского округа «поселок Палана» коммунальными услугами и услугами по благоустройству территории на 2014-2019 годы». </w:t>
      </w:r>
    </w:p>
    <w:p w:rsidR="00901CFC" w:rsidRPr="002A5D36" w:rsidRDefault="00901CFC" w:rsidP="00901CF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заключен муниципальный контракт на выполнение работ по проектированию и строительству полигона твердых бытовых отходов в городском округе п. Палана (проектные работы), в части проведения проектно-изыскательских работ по строительству полигона ТКО с сортировкой и переработкой мусора (включающие в себя экологический аудит участка, проведение комплексных инженерных изысканий, разработку проектной документации) на сумму 10 001 000,00 рублей. </w:t>
      </w:r>
    </w:p>
    <w:p w:rsidR="00901CFC" w:rsidRPr="002A5D36" w:rsidRDefault="00901CFC" w:rsidP="00901CF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разработки проектной документации, разработки рабочей документации, организации и проведения общественных слушаний, сопровождения прохождения государственной экологической экспертизы и </w:t>
      </w:r>
      <w:proofErr w:type="spellStart"/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Главгосэкспертизы</w:t>
      </w:r>
      <w:proofErr w:type="spellEnd"/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разработанной документации, планируется проведение работ по строительству полигона твердых бытовых отходов в городском округе п. Палана с возможностью размещения перерабатывающего завода.</w:t>
      </w:r>
    </w:p>
    <w:p w:rsidR="00901CFC" w:rsidRPr="002A5D36" w:rsidRDefault="00901CFC" w:rsidP="00207FB4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приведено общее количество отходов, направляемых на захоронение в городском округе «поселок Палана» после поэтапной реализации всех предусмотренных территориальной схемой мероприятий</w:t>
      </w:r>
      <w:r w:rsidR="0001644A" w:rsidRPr="000164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A5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134"/>
      </w:tblGrid>
      <w:tr w:rsidR="00901CFC" w:rsidRPr="002A5D36" w:rsidTr="002551D1">
        <w:tc>
          <w:tcPr>
            <w:tcW w:w="3227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275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901CFC" w:rsidRPr="002A5D36" w:rsidTr="002551D1">
        <w:tc>
          <w:tcPr>
            <w:tcW w:w="3227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реализации </w:t>
            </w:r>
          </w:p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т/год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1204,99</w:t>
            </w:r>
          </w:p>
        </w:tc>
        <w:tc>
          <w:tcPr>
            <w:tcW w:w="1275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1211,01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1217,07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1223,15</w:t>
            </w:r>
          </w:p>
        </w:tc>
        <w:tc>
          <w:tcPr>
            <w:tcW w:w="1134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1229,27</w:t>
            </w:r>
          </w:p>
        </w:tc>
      </w:tr>
      <w:tr w:rsidR="00901CFC" w:rsidRPr="002A5D36" w:rsidTr="002551D1">
        <w:tc>
          <w:tcPr>
            <w:tcW w:w="3227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поэтапной реализации </w:t>
            </w:r>
          </w:p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всех предусмотренных </w:t>
            </w:r>
          </w:p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т/год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1204,99</w:t>
            </w:r>
          </w:p>
        </w:tc>
        <w:tc>
          <w:tcPr>
            <w:tcW w:w="1275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1211,01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1217,07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1223,15</w:t>
            </w:r>
          </w:p>
        </w:tc>
        <w:tc>
          <w:tcPr>
            <w:tcW w:w="1134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368,78</w:t>
            </w:r>
          </w:p>
        </w:tc>
      </w:tr>
      <w:tr w:rsidR="00901CFC" w:rsidRPr="002A5D36" w:rsidTr="002551D1">
        <w:tc>
          <w:tcPr>
            <w:tcW w:w="3227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</w:tr>
      <w:tr w:rsidR="00901CFC" w:rsidRPr="002A5D36" w:rsidTr="002551D1">
        <w:tc>
          <w:tcPr>
            <w:tcW w:w="3227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реализации </w:t>
            </w:r>
          </w:p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т/год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1235,41</w:t>
            </w:r>
          </w:p>
        </w:tc>
        <w:tc>
          <w:tcPr>
            <w:tcW w:w="1275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1241,59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1247,80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1254,04</w:t>
            </w:r>
          </w:p>
        </w:tc>
        <w:tc>
          <w:tcPr>
            <w:tcW w:w="1134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1260,31</w:t>
            </w:r>
          </w:p>
        </w:tc>
      </w:tr>
      <w:tr w:rsidR="00901CFC" w:rsidRPr="002A5D36" w:rsidTr="002551D1">
        <w:tc>
          <w:tcPr>
            <w:tcW w:w="3227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lang w:eastAsia="ru-RU"/>
              </w:rPr>
              <w:t xml:space="preserve">После поэтапной реализации </w:t>
            </w:r>
          </w:p>
          <w:p w:rsidR="00901CFC" w:rsidRPr="002A5D36" w:rsidRDefault="00901CFC" w:rsidP="002A5D36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lang w:eastAsia="ru-RU"/>
              </w:rPr>
              <w:t xml:space="preserve">всех предусмотренных </w:t>
            </w:r>
            <w:r w:rsidR="002A5D36" w:rsidRPr="002A5D36">
              <w:rPr>
                <w:rFonts w:ascii="Times New Roman" w:eastAsia="Times New Roman" w:hAnsi="Times New Roman" w:cs="Times New Roman"/>
                <w:lang w:eastAsia="ru-RU"/>
              </w:rPr>
              <w:t xml:space="preserve"> ме</w:t>
            </w:r>
            <w:r w:rsidRPr="002A5D36">
              <w:rPr>
                <w:rFonts w:ascii="Times New Roman" w:eastAsia="Times New Roman" w:hAnsi="Times New Roman" w:cs="Times New Roman"/>
                <w:lang w:eastAsia="ru-RU"/>
              </w:rPr>
              <w:t>роприятий, т/год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lang w:eastAsia="ru-RU"/>
              </w:rPr>
              <w:t>370,62</w:t>
            </w:r>
          </w:p>
        </w:tc>
        <w:tc>
          <w:tcPr>
            <w:tcW w:w="1275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lang w:eastAsia="ru-RU"/>
              </w:rPr>
              <w:t>372,48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lang w:eastAsia="ru-RU"/>
              </w:rPr>
              <w:t>374,34</w:t>
            </w:r>
          </w:p>
        </w:tc>
        <w:tc>
          <w:tcPr>
            <w:tcW w:w="1276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lang w:eastAsia="ru-RU"/>
              </w:rPr>
              <w:t>376,21</w:t>
            </w:r>
          </w:p>
        </w:tc>
        <w:tc>
          <w:tcPr>
            <w:tcW w:w="1134" w:type="dxa"/>
          </w:tcPr>
          <w:p w:rsidR="00901CFC" w:rsidRPr="002A5D36" w:rsidRDefault="00901CFC" w:rsidP="00901CFC">
            <w:pPr>
              <w:tabs>
                <w:tab w:val="left" w:pos="378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D36">
              <w:rPr>
                <w:rFonts w:ascii="Times New Roman" w:eastAsia="Times New Roman" w:hAnsi="Times New Roman" w:cs="Times New Roman"/>
                <w:lang w:eastAsia="ru-RU"/>
              </w:rPr>
              <w:t>378,09</w:t>
            </w:r>
          </w:p>
        </w:tc>
      </w:tr>
    </w:tbl>
    <w:p w:rsidR="002A5D36" w:rsidRDefault="002A5D36" w:rsidP="002A5D36">
      <w:pPr>
        <w:pStyle w:val="aff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5D36">
        <w:rPr>
          <w:rStyle w:val="aff7"/>
        </w:rPr>
        <w:footnoteRef/>
      </w:r>
      <w:r w:rsidRPr="002A5D36">
        <w:t xml:space="preserve"> </w:t>
      </w:r>
      <w:r w:rsidRPr="002A5D3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Оценкой воздействия на окружающую среду Территориальной схемы обращения с отходами, в том числе с твердыми коммунальными отходами, на территории Камчатского края.</w:t>
      </w:r>
    </w:p>
    <w:p w:rsidR="00901CFC" w:rsidRPr="00470755" w:rsidRDefault="00901CFC" w:rsidP="002A5D36">
      <w:pPr>
        <w:pStyle w:val="aff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атмосферного воздуха</w:t>
      </w:r>
    </w:p>
    <w:p w:rsidR="00901CFC" w:rsidRPr="00470755" w:rsidRDefault="00901CFC" w:rsidP="00207FB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часть загрязнений поступает в атмосферу в результате сжигания твердого и жидкого топлива в котельных, электростанциях, ТЭЦ, промышленных печах, двигателях внутреннего сгорания, домашних топках. </w:t>
      </w:r>
    </w:p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Сжигание твердого минерального топлива (угля) приводит к выделению в воздушную среду золы, сажи, оксидов серы. При сжигании жидкого топлива (нефть, мазут) образуются дымовые газы, содержащие в основном углеводороды, окись углерода, сернистые соединения, сажу и др. Количество выбросов, получаемых при сжигании топлива, зависит от вида и зольности топлива, от конструкции топки, способов сжигания. </w:t>
      </w:r>
    </w:p>
    <w:p w:rsidR="00901CFC" w:rsidRPr="00470755" w:rsidRDefault="00901CFC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городском округе «поселок Палана» функционирует два централизованных источника теплоснабжения суммарной мощностью 34,82 Гкал/час.  Котельные сжигают бурый уголь с Паланского месторождения. В 2016 году прошло </w:t>
      </w: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техническое перевооружение котельной «Центральная» МУП «Горсети» на работу в водогрейном режиме.</w:t>
      </w:r>
    </w:p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приведены объёмы воздействия МУП «Горсети» на окружающую среду: 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3448"/>
        <w:gridCol w:w="956"/>
        <w:gridCol w:w="843"/>
        <w:gridCol w:w="843"/>
        <w:gridCol w:w="843"/>
        <w:gridCol w:w="843"/>
        <w:gridCol w:w="843"/>
        <w:gridCol w:w="843"/>
      </w:tblGrid>
      <w:tr w:rsidR="00901CFC" w:rsidRPr="00470755" w:rsidTr="002551D1">
        <w:tc>
          <w:tcPr>
            <w:tcW w:w="3447" w:type="dxa"/>
          </w:tcPr>
          <w:p w:rsidR="00901CFC" w:rsidRPr="00470755" w:rsidRDefault="00901CFC" w:rsidP="00901C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901CFC" w:rsidRPr="00470755" w:rsidTr="002551D1">
        <w:tc>
          <w:tcPr>
            <w:tcW w:w="3447" w:type="dxa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 xml:space="preserve">Сброс загрязненных сточных вод в поверхностные водные объекты 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млн.м</w:t>
            </w:r>
            <w:r w:rsidRPr="004707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0,258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0,256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0,256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0,275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0,275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0,275</w:t>
            </w:r>
          </w:p>
        </w:tc>
      </w:tr>
      <w:tr w:rsidR="00901CFC" w:rsidRPr="00470755" w:rsidTr="002551D1">
        <w:tc>
          <w:tcPr>
            <w:tcW w:w="3447" w:type="dxa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Выбросы загрязняющих веществ в атмосферных воздух от стационарных источников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0,613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0,613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0,536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0,575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0,572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0,568</w:t>
            </w:r>
          </w:p>
        </w:tc>
      </w:tr>
      <w:tr w:rsidR="00901CFC" w:rsidRPr="00470755" w:rsidTr="002551D1">
        <w:tc>
          <w:tcPr>
            <w:tcW w:w="3447" w:type="dxa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Использование воды из подземных источников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млн.м</w:t>
            </w:r>
            <w:r w:rsidRPr="004707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0,278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0,272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0,304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0,317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0,317</w:t>
            </w:r>
          </w:p>
        </w:tc>
        <w:tc>
          <w:tcPr>
            <w:tcW w:w="0" w:type="auto"/>
          </w:tcPr>
          <w:p w:rsidR="00901CFC" w:rsidRPr="00470755" w:rsidRDefault="00901CFC" w:rsidP="00901C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755">
              <w:rPr>
                <w:rFonts w:ascii="Times New Roman" w:eastAsia="Times New Roman" w:hAnsi="Times New Roman" w:cs="Times New Roman"/>
                <w:lang w:eastAsia="ru-RU"/>
              </w:rPr>
              <w:t>0,317</w:t>
            </w:r>
          </w:p>
        </w:tc>
      </w:tr>
    </w:tbl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  систематически проводится работа  по:</w:t>
      </w:r>
    </w:p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ведению регулярных наблюдений за водным объектом (р. Палана) и его водоохраной зоной;</w:t>
      </w:r>
    </w:p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анализов природных и сточных вод, дымовых газов котельных «Центральная» и «Совхоз»;</w:t>
      </w:r>
    </w:p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выполнению плана водохозяйственных мероприятий, согласованного с Министерством природных ресурсов и экологии Камчатского края.</w:t>
      </w:r>
    </w:p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предприятия МУП «Горсети» на охрану окружающей среды в 2016 году составили 0,55 млн. руб., в 2017 году - 0,98 млн. руб., по оценке 2018 года – 0,48 млн. руб.</w:t>
      </w:r>
    </w:p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затраты предприятия на охрану окружающей среды ежегодно составят  около 0,476 млн. руб.</w:t>
      </w:r>
    </w:p>
    <w:p w:rsidR="00901CFC" w:rsidRPr="00470755" w:rsidRDefault="00901CFC" w:rsidP="00901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«Горсети» утвержден «План мероприятий по строительству, реконструкции и модернизации объектов коммунальной инфраструктуры» на 2018 год (далее – План). В связи с превышением нормативов допустимых сбросов сточных вод и изношенностью действующих очистных сооружений, а также несоответствие их работы действующему природоохранному законодательству в данный План включено мероприятие «Строительство новых очистных сооружений». Общий объем финансирования мероприятия составляет 192 млн. рублей, срок реализации 2019-2021 гг. </w:t>
      </w:r>
    </w:p>
    <w:p w:rsidR="00861010" w:rsidRPr="00470755" w:rsidRDefault="00901CFC" w:rsidP="00901CFC">
      <w:pPr>
        <w:tabs>
          <w:tab w:val="left" w:pos="4320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мероприятия «Строительство новых очистных сооружений» в 2019 – 2021 гг. сброс загрязняющих веществ в сточные воды значительно снизится, что в целом благоприятно отразиться на экосистеме городского округа «поселок</w:t>
      </w:r>
      <w:r w:rsidR="00992203"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1010" w:rsidRP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992203" w:rsidRPr="00470755" w:rsidRDefault="00992203" w:rsidP="002A5D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03" w:rsidRPr="00470755" w:rsidRDefault="00992203" w:rsidP="00166024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39" w:name="_Toc529440187"/>
      <w:r w:rsidRPr="00470755">
        <w:rPr>
          <w:rFonts w:ascii="Times New Roman" w:hAnsi="Times New Roman"/>
          <w:sz w:val="24"/>
          <w:szCs w:val="24"/>
        </w:rPr>
        <w:t>Бюджет городского округа «поселок Палана»</w:t>
      </w:r>
      <w:bookmarkEnd w:id="39"/>
    </w:p>
    <w:p w:rsidR="00992203" w:rsidRDefault="00992203" w:rsidP="00470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203" w:rsidRPr="00992203" w:rsidRDefault="00470755" w:rsidP="0047075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92203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2017 года исполнение бюджета городского округа «поселок Палана» завершилось с дефицитом в размере 16,5 млн. рублей, </w:t>
      </w:r>
      <w:r w:rsidR="00992203"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источников финансирования дефицита бюджета учтены остатки  средств на счетах по учету средств бюджета городского округа «поселок Палана»</w:t>
      </w:r>
      <w:r w:rsidR="00992203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232B3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параметры составили: по доходам – 373, 6 млн. рублей по сравнению с исполнением за 2016 год уменьшился  на 46,2 %, что в абсолютных значениях составляет 172,8 млн. рублей.</w:t>
      </w:r>
      <w:r w:rsidR="00A654F1" w:rsidRPr="00A65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4F1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Уменьшение  поступлений связано  со снижением объема безвозмездных поступлений из бюджета Камчатского края.  </w:t>
      </w:r>
    </w:p>
    <w:p w:rsidR="00992203" w:rsidRPr="00992203" w:rsidRDefault="002A5D36" w:rsidP="00A232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4EBDC52" wp14:editId="676FF181">
            <wp:simplePos x="0" y="0"/>
            <wp:positionH relativeFrom="column">
              <wp:posOffset>-6985</wp:posOffset>
            </wp:positionH>
            <wp:positionV relativeFrom="paragraph">
              <wp:posOffset>695325</wp:posOffset>
            </wp:positionV>
            <wp:extent cx="3996690" cy="2881630"/>
            <wp:effectExtent l="0" t="0" r="3810" b="0"/>
            <wp:wrapTight wrapText="bothSides">
              <wp:wrapPolygon edited="0">
                <wp:start x="0" y="0"/>
                <wp:lineTo x="0" y="21419"/>
                <wp:lineTo x="21518" y="21419"/>
                <wp:lineTo x="215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03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доходов бюджета городского округа в 2017 году сохранила сложившиеся в предыдущие годы соотношения и отражает особенности,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203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203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92203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ысокодотационных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92203"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образований, так как доминирующую долю в общем объеме доходов бюджета городского округа «поселок Палана» составляют средства краевого бюджета. Доля межбюджетных трансфертов из других бюджетов  бюджетной системы Российской Федерации  от собственных доходов местного бюджета составила в 2017 году 59,8%</w:t>
      </w:r>
    </w:p>
    <w:p w:rsidR="00992203" w:rsidRPr="00992203" w:rsidRDefault="00992203" w:rsidP="00992203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Безвозмездные поступления с краевого бюджета сложились в объеме 292,5 млн. рублей что составит 78,3% от общего объема доходов и на 63,2 % снизился по отношению к поступлениям межбюджетных трансфертов за 2016 год, за счет уменьшения объема межбюджетных трансфертов (субсидий, субвенций, иных межбюджетных трансфертов).</w:t>
      </w:r>
    </w:p>
    <w:p w:rsidR="00992203" w:rsidRPr="00992203" w:rsidRDefault="00992203" w:rsidP="002A5D3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налоговых и неналоговых доходов бюджета городского округа «поселок Палана» уменьшился по сравнению с исполнением прошлого года на 10,3% и составил 81,1 млн. рублей, или 21,70% от общей суммы доходов.</w:t>
      </w:r>
      <w:r w:rsidRPr="0099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налоговых и неналоговых доходов бюджета городского округа «поселок Палана» в общем объеме собственных доходов (без учета субвенций) составляла:  в 2015 год – 23,9 %, в 2016 году – 22,0%, в 2017 году  на  39,5 % соответственно.</w:t>
      </w:r>
    </w:p>
    <w:p w:rsidR="00992203" w:rsidRPr="00992203" w:rsidRDefault="00992203" w:rsidP="002A5D3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назначения по налоговым и неналоговым доходом в 2017 году в целом исполнены на 97,2%.</w:t>
      </w:r>
    </w:p>
    <w:p w:rsidR="00992203" w:rsidRPr="00992203" w:rsidRDefault="00992203" w:rsidP="002A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по налоговым доходам бюджета городского округа «поселок Палана» исполнены в сумме 60,9 млн. рублей, что составило 101,1 % от уточненного плана и 16,3% от общей суммы доходов; по неналоговым доходам – 20,2 млн. рублей или 87,2% от уточненного плана  и 5,4 % от общей суммы доходов.</w:t>
      </w:r>
    </w:p>
    <w:p w:rsidR="00992203" w:rsidRPr="00992203" w:rsidRDefault="00992203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основных налоговых доходов (в общей сумме налоговых и неналоговых доходов) выражена следующим образом:  </w:t>
      </w:r>
    </w:p>
    <w:p w:rsidR="00992203" w:rsidRPr="00992203" w:rsidRDefault="00992203" w:rsidP="0099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54,7 %  составляет  налог на доходы физических лиц (44,3 млн. руб.);</w:t>
      </w:r>
    </w:p>
    <w:p w:rsidR="00992203" w:rsidRPr="00992203" w:rsidRDefault="00992203" w:rsidP="0099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0,6%   - налог на прибыль организации (517,6 тыс. руб.);</w:t>
      </w:r>
    </w:p>
    <w:p w:rsidR="00992203" w:rsidRPr="00992203" w:rsidRDefault="00992203" w:rsidP="0099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11,7 %  - налоги на совокупный доход (9,5 млн. руб.);  </w:t>
      </w:r>
    </w:p>
    <w:p w:rsidR="00992203" w:rsidRPr="00992203" w:rsidRDefault="00992203" w:rsidP="0099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3,5 %  - налоги на имущество (2,8 млн. руб.);</w:t>
      </w:r>
    </w:p>
    <w:p w:rsidR="00992203" w:rsidRPr="00992203" w:rsidRDefault="00992203" w:rsidP="0099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4,0 %  - акцизы по подакцизным товарам (продукции) (3,2 млн. руб.)</w:t>
      </w:r>
    </w:p>
    <w:p w:rsidR="00992203" w:rsidRPr="00992203" w:rsidRDefault="00992203" w:rsidP="0099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0,6 %  - государственная пошлина (0,4 млн. руб.). </w:t>
      </w:r>
    </w:p>
    <w:p w:rsidR="00AC5722" w:rsidRPr="00AC5722" w:rsidRDefault="00AC5722" w:rsidP="004707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7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C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роль в формировании доходного потенциала, как и прежде, принадлежит налогам на доходы, при этом основным источником является НДФЛ.  </w:t>
      </w:r>
    </w:p>
    <w:p w:rsidR="00AC5722" w:rsidRPr="00AC5722" w:rsidRDefault="00AC5722" w:rsidP="00470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неналоговых доходов (в общем объеме налоговых и  неналоговых доходов) составляют:</w:t>
      </w:r>
    </w:p>
    <w:p w:rsidR="00AC5722" w:rsidRPr="00AC5722" w:rsidRDefault="00AC5722" w:rsidP="00470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доходы от оказания платных услуг (работ) и компенсации затрат государства 10,5 млн. рублей или 13 %; </w:t>
      </w:r>
    </w:p>
    <w:p w:rsidR="00AC5722" w:rsidRPr="00AC5722" w:rsidRDefault="00AC5722" w:rsidP="00470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доходы от использования имущества, находящегося в муниципальной собственности  8,0 млн. руб. или 9,9%.</w:t>
      </w:r>
    </w:p>
    <w:p w:rsidR="00AC5722" w:rsidRPr="00AC5722" w:rsidRDefault="00AC5722" w:rsidP="00AC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5715</wp:posOffset>
            </wp:positionV>
            <wp:extent cx="4574540" cy="3027045"/>
            <wp:effectExtent l="0" t="0" r="0" b="1905"/>
            <wp:wrapTight wrapText="bothSides">
              <wp:wrapPolygon edited="0">
                <wp:start x="0" y="0"/>
                <wp:lineTo x="0" y="21478"/>
                <wp:lineTo x="21498" y="21478"/>
                <wp:lineTo x="214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22" w:rsidRPr="00AC5722" w:rsidRDefault="00AC5722" w:rsidP="00AC5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городского округа «поселок Палана» за 2017 год по расходам  составило 390,2 млн. рублей, по сравнению с исполнением за 2016 год объем расходов бюджета уменьшился – на 140,2 млн. рублей (в связи с уменьшением межбюджетных трансфертов из краевого бюджета).</w:t>
      </w:r>
    </w:p>
    <w:p w:rsidR="00AC5722" w:rsidRPr="00AC5722" w:rsidRDefault="00AC5722" w:rsidP="00AC5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бюджета осуществлялось в рамках  проведения мероприятий по повышению эффективности использования бюджетных  средств и увеличению поступлений налоговых и неналоговых доходов бюджета  городского округа «поселок Палана». Бюджетные обязательства за 2017 год  обеспечивались в установленные сроки и в необходимых объемах. Финансовых управлением постоянно проводится контроль за эффективностью и результативностью использования бюджетных средств.</w:t>
      </w:r>
    </w:p>
    <w:p w:rsidR="00AC5722" w:rsidRPr="00AC5722" w:rsidRDefault="00AC5722" w:rsidP="00AC5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весомые расходные обязательства в общем объеме расходов составляют:</w:t>
      </w:r>
    </w:p>
    <w:p w:rsidR="00AC5722" w:rsidRPr="00AC5722" w:rsidRDefault="00AC5722" w:rsidP="00AC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-  54,6 %  (213,2 млн. рублей);</w:t>
      </w:r>
    </w:p>
    <w:p w:rsidR="00AC5722" w:rsidRPr="00AC5722" w:rsidRDefault="00AC5722" w:rsidP="00AC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- 10,2 % (39,8 млн. рублей);</w:t>
      </w:r>
    </w:p>
    <w:p w:rsidR="00AC5722" w:rsidRPr="00AC5722" w:rsidRDefault="00AC5722" w:rsidP="00AC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- 19,2 % (74,7 млн. рублей);</w:t>
      </w:r>
    </w:p>
    <w:p w:rsidR="00AC5722" w:rsidRPr="00AC5722" w:rsidRDefault="00AC5722" w:rsidP="00AC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- 10,4 % (40,6 млн. рублей);</w:t>
      </w:r>
    </w:p>
    <w:p w:rsidR="00AC5722" w:rsidRPr="00AC5722" w:rsidRDefault="00AC5722" w:rsidP="00AC57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«Культура, кинематография» - 2,8 % (11,1 млн. рублей).</w:t>
      </w:r>
    </w:p>
    <w:p w:rsidR="00AC5722" w:rsidRPr="00AC5722" w:rsidRDefault="00AC5722" w:rsidP="00AC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 расходов на социальную сферу в общей структуре расходов по сравнению с 2016 годом увеличился на 6,3 %, что в абсолютных цифрах соответствует 17,6 млн. рублей. </w:t>
      </w:r>
    </w:p>
    <w:p w:rsidR="00AC5722" w:rsidRPr="00AC5722" w:rsidRDefault="00AC5722" w:rsidP="00AC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 бюджетных ассигнований по расходам на содержание учреждений и реализацию мероприятий в области социальной сферы в 2017 году составило 265,6 млн. рублей или 98,6 % от плановых назначений. </w:t>
      </w:r>
    </w:p>
    <w:p w:rsidR="00AC5722" w:rsidRPr="00AC5722" w:rsidRDefault="00AC5722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данных расходов в общих расходах бюджета составил 75,9%, при этом наиболее значимые направления расходов социальной сферы составляют расходы:</w:t>
      </w:r>
    </w:p>
    <w:p w:rsidR="00AC5722" w:rsidRPr="00AC5722" w:rsidRDefault="00AC5722" w:rsidP="00AC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«Образование» при плане 215,6 млн. рублей исполнение составило 213,2 млн. рублей или 80,3%;</w:t>
      </w:r>
    </w:p>
    <w:p w:rsidR="00AC5722" w:rsidRPr="00AC5722" w:rsidRDefault="00AC5722" w:rsidP="00AC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разделу «Культура, кинематография» при плане 11,1 млн. рублей исполнение 11,1 млн. рублей или 4,2%;</w:t>
      </w:r>
    </w:p>
    <w:p w:rsidR="00AC5722" w:rsidRPr="00AC5722" w:rsidRDefault="00AC5722" w:rsidP="00AC5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«Социальная политика» при плане 41,9 млн. рублей исполнение составило 40,6 млн. рублей или 15,2%.</w:t>
      </w:r>
    </w:p>
    <w:p w:rsidR="00AC5722" w:rsidRPr="00AC5722" w:rsidRDefault="00470755" w:rsidP="00470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722"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«Физическая культура и спорт» при плане 0,8 млн. рублей исполнение составило 0,7 млн. рублей или 0,3%.</w:t>
      </w:r>
    </w:p>
    <w:p w:rsidR="00AC5722" w:rsidRPr="00AC5722" w:rsidRDefault="00AC5722" w:rsidP="00470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на территории городского округа «поселок Палана»  реализовывались мероприятия приоритетного национального проекта «Образование». </w:t>
      </w:r>
    </w:p>
    <w:p w:rsidR="00AC5722" w:rsidRPr="00AC5722" w:rsidRDefault="00AC5722" w:rsidP="00AC5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 в части реализации  ПНП «Образование» в 2017 году осуществлялось в  объеме 711,9 тыс. рублей или 97,0% от плановых назначений, </w:t>
      </w:r>
      <w:r w:rsidRPr="00AC5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осуществлялись по направлению  - выплата ежемесячного денежного вознаграждения за классное руководство.</w:t>
      </w:r>
    </w:p>
    <w:p w:rsidR="00992203" w:rsidRPr="00992203" w:rsidRDefault="00992203" w:rsidP="00470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осуществлялось финансирование мероприятий на реализацию 11 муниципальных программ, которые охватывают все основные сферы деятельности органов местного самоуправления городского округа «поселок Палана» и направлены на повышение результативности и эффективности расходов бюджета. Общий объем бюджетных ассигнований на их реализацию составил 328527,989 тыс. рублей или 98,7% от уточненных годовых назначений, 84,2 % от общего объема расходов.</w:t>
      </w:r>
    </w:p>
    <w:p w:rsidR="00992203" w:rsidRPr="00992203" w:rsidRDefault="00992203" w:rsidP="00992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отчетного периода были проведены конкурсные мероприятия по размещению заказов на производство работ по капитальному ремонту образовательных учреждений, поставку продуктов питания, мебели для образовательных учреждений, коммунальной техники и оказание услуг по разработке проектно-сметной документации.</w:t>
      </w:r>
    </w:p>
    <w:p w:rsidR="00992203" w:rsidRPr="00992203" w:rsidRDefault="00992203" w:rsidP="0099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году, как и в течение ряда последних лет, городской округ «поселок Палана» не имеет муниципального долга, не осуществлял внутренних заимствований,  не имеет просроченной кредиторской задолженности.</w:t>
      </w:r>
    </w:p>
    <w:p w:rsidR="00992203" w:rsidRPr="00992203" w:rsidRDefault="00992203" w:rsidP="0099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оценке, в 2018 году бюджет городского округа «поселок Палана» будет характеризоваться темпами роста показателей как в доходной, так и в расходной части. </w:t>
      </w:r>
    </w:p>
    <w:p w:rsidR="00992203" w:rsidRPr="00992203" w:rsidRDefault="00992203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сохранение сбалансированности бюджета городского округа «поселок Палана» направлены меры, реализуемые в рамках 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по повышению эффективности использования бюджетных средств  и увеличению поступлений  налоговых и неналоговых доходов бюджета городского округа «поселок Палана» до 2019 года, </w:t>
      </w:r>
      <w:r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оптимизация бюджетных расходов, в том числе на содержание органов местного самоуправления и муниципальных учреждений, концентрация средств на приоритетных направлениях, актуализация инвестиционных мероприятий, стимулирование предпринимательской активности.</w:t>
      </w:r>
    </w:p>
    <w:p w:rsidR="00992203" w:rsidRPr="001E138D" w:rsidRDefault="00992203" w:rsidP="0099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Предварительная оценка показывает, что в 2018 году номинальный объем доходов бюджета возрастет на </w:t>
      </w:r>
      <w:r w:rsidR="009E30C3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41,1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9E30C3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527,3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сумма налоговых и неналоговых доходов – на 1</w:t>
      </w:r>
      <w:r w:rsidR="00B55819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% и составит 9</w:t>
      </w:r>
      <w:r w:rsidR="00B55819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1,0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из них:</w:t>
      </w:r>
    </w:p>
    <w:p w:rsidR="00992203" w:rsidRPr="001E138D" w:rsidRDefault="00992203" w:rsidP="0099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644A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налоговых доходов рост на  1</w:t>
      </w:r>
      <w:r w:rsidR="00B55819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 %,   в денежном выражении   70,</w:t>
      </w:r>
      <w:r w:rsidR="00B55819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992203" w:rsidRPr="001E138D" w:rsidRDefault="00992203" w:rsidP="0099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644A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неналоговых доходов  рост на </w:t>
      </w:r>
      <w:r w:rsidR="00B55819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в денежном выражении 2</w:t>
      </w:r>
      <w:r w:rsidR="00B55819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     </w:t>
      </w:r>
    </w:p>
    <w:p w:rsidR="00992203" w:rsidRPr="00992203" w:rsidRDefault="00992203" w:rsidP="0099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Темпы увеличения </w:t>
      </w:r>
      <w:proofErr w:type="spellStart"/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бюджетообразующих</w:t>
      </w:r>
      <w:proofErr w:type="spellEnd"/>
      <w:r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составят: НДФЛ – 11</w:t>
      </w:r>
      <w:r w:rsidR="00B55819" w:rsidRP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B558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налог, взимаемый в связи с применением упрощенной системы налогообложения – 11</w:t>
      </w:r>
      <w:r w:rsidR="00B55819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B55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203" w:rsidRPr="00992203" w:rsidRDefault="00992203" w:rsidP="0099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Неналоговые доходы сохраняют ранее сложившуюся структуру при увеличении объемного значения на 10</w:t>
      </w:r>
      <w:r w:rsidR="00B55819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992203" w:rsidRPr="00992203" w:rsidRDefault="00992203" w:rsidP="00016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неналоговым доходам увеличение оценивается в размере 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млн. рублей в основном за счет доходов от оказания платных услуг (работ) и компенсации затрат государства,   объем поступлений которых оценивается в 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12,0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и доходы от использования имущества, находящегося в государственной и муниципальной собственности, объем поступлений которых оценивается в 7,2 млн. рублей.</w:t>
      </w:r>
      <w:proofErr w:type="gramEnd"/>
    </w:p>
    <w:p w:rsidR="00992203" w:rsidRPr="00992203" w:rsidRDefault="00992203" w:rsidP="00016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достигнутую в последние годы положительную динамику объемов налоговых и неналоговых доходов бюджета, исполнение расходных обязательств бюджета городского округа «поселок Палана», по-прежнему, в значительной степени зависит от финансовой помощи из краевого бюджета</w:t>
      </w:r>
    </w:p>
    <w:p w:rsidR="00992203" w:rsidRPr="00992203" w:rsidRDefault="00992203" w:rsidP="0099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Безвозмездные поступления из краевого бюджета возрастут на 4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%, из них субсидии увеличены на  12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 и составят 1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80,8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Субвенции возрастут на 11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% с достижением объема в 18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992203" w:rsidRPr="00992203" w:rsidRDefault="00992203" w:rsidP="0001644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формирование объема и структуры расходов бюджета городского округа «поселок</w:t>
      </w:r>
      <w:r w:rsidRPr="0099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Палана» сохраняются подходы, обеспечивающие выполнение главных задач:  обеспечение долгосрочной сбалансированности и устойчивости бюджетной системы в городском округе «поселок Палана», сохранения надлежащего уровня финансового обеспечения  публичных нормативных и приравненных к ним обязательств, материальных расходов на обеспечение деятельности муниципальных учреждений, финансирования 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инвестиционных мероприятий с учетом степени их реализуемости и социально-экономической приоритетности.</w:t>
      </w:r>
    </w:p>
    <w:p w:rsidR="00992203" w:rsidRPr="00992203" w:rsidRDefault="00992203" w:rsidP="00470755">
      <w:pPr>
        <w:spacing w:after="139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расходной части оценивается в объеме 52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что выше уровня предыдущего года на 3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5,5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%. Социальное направление расходов остается актуальным. Наибольшая доля расходов направляется на финансирование социально-культурных мероприятий  и оценивается в объеме 30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или 58,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от общего объема расходов бюджета городского округа «поселок Палана». По сравнению с  исполнением предыдущего года  увеличение объема расходов на эти цели  составляет 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43,0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или на 1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Более 74,</w:t>
      </w:r>
      <w:r w:rsidR="001E13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социально ориентированных расходов приходится на нужды образования, 17,</w:t>
      </w:r>
      <w:r w:rsidR="001842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на реализацию мер социальной политики.  </w:t>
      </w:r>
    </w:p>
    <w:p w:rsidR="00992203" w:rsidRPr="00992203" w:rsidRDefault="00992203" w:rsidP="0001644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значительных по оценке выполнения расходных  полномочий остаются сфера жилищно-коммунального хозяйства, где доля финансирования составит </w:t>
      </w:r>
      <w:r w:rsidR="001842C6">
        <w:rPr>
          <w:rFonts w:ascii="Times New Roman" w:eastAsia="Times New Roman" w:hAnsi="Times New Roman" w:cs="Times New Roman"/>
          <w:sz w:val="24"/>
          <w:szCs w:val="24"/>
          <w:lang w:eastAsia="ru-RU"/>
        </w:rPr>
        <w:t>24,1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общих расходов, объем составит </w:t>
      </w:r>
      <w:r w:rsidR="001842C6">
        <w:rPr>
          <w:rFonts w:ascii="Times New Roman" w:eastAsia="Times New Roman" w:hAnsi="Times New Roman" w:cs="Times New Roman"/>
          <w:sz w:val="24"/>
          <w:szCs w:val="24"/>
          <w:lang w:eastAsia="ru-RU"/>
        </w:rPr>
        <w:t>74,3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с ростом к предыдущему году на </w:t>
      </w:r>
      <w:r w:rsidR="001842C6">
        <w:rPr>
          <w:rFonts w:ascii="Times New Roman" w:eastAsia="Times New Roman" w:hAnsi="Times New Roman" w:cs="Times New Roman"/>
          <w:sz w:val="24"/>
          <w:szCs w:val="24"/>
          <w:lang w:eastAsia="ru-RU"/>
        </w:rPr>
        <w:t>86,7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%. Объем расходов на Общегосударственные вопросы будет освоен в сумме 131,</w:t>
      </w:r>
      <w:r w:rsidR="001842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бюджетных средств  с превышением уровня предыдущего года на 76,</w:t>
      </w:r>
      <w:r w:rsidR="001842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данному разделу будут произведены инвестиционные расходы</w:t>
      </w:r>
      <w:proofErr w:type="gramEnd"/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реконструкцию здания расположенного по ул. Поротова д.24 (Гостиница «</w:t>
      </w:r>
      <w:proofErr w:type="spellStart"/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Эльгай</w:t>
      </w:r>
      <w:proofErr w:type="spellEnd"/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992203" w:rsidRPr="00992203" w:rsidRDefault="00992203" w:rsidP="009922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дефицит бюджета городского округа «поселок Палана» оценивается в объеме 1,5 млн. рублей. Источниками финансирования дефицита бюджета, по прежнему, является изменение остатков средств на счетах по учету средств бюджета городского округа «поселок Палана».</w:t>
      </w:r>
    </w:p>
    <w:p w:rsidR="00992203" w:rsidRPr="00992203" w:rsidRDefault="00992203" w:rsidP="00992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исполнения бюджета городского округа «поселок Палана» за 2018  год,  как и в последние годы, муниципальный долг, просроченная кредиторская задолженность городского округа «поселок Палана» отсутствует.</w:t>
      </w:r>
    </w:p>
    <w:p w:rsidR="002E6C0D" w:rsidRPr="002E6C0D" w:rsidRDefault="002E6C0D" w:rsidP="002E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Прогноз на период до 2024 года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 на основе плановых проектировок безвозмездных поступлений из краевого бюджета и бюджета городского округа «поселок Палана», при безусловном исполнении принятых обязательств наиболее эффективным способом. Изменение параметров бюджета городского округа предусматривается в пределах ограничений, заданных ресурсными возможностями собственной доходной базы, объемами межбюджетных трансфертов, муниципальных и инвестиционных программ, инфляционным фактором.</w:t>
      </w:r>
    </w:p>
    <w:p w:rsidR="002E6C0D" w:rsidRPr="002E6C0D" w:rsidRDefault="002E6C0D" w:rsidP="002E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подход для разработки всех вариантов прогноза предусматривает следующее:</w:t>
      </w:r>
    </w:p>
    <w:p w:rsidR="002E6C0D" w:rsidRPr="002E6C0D" w:rsidRDefault="00470755" w:rsidP="004707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6C0D"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собственного доходного потенциала будет происходить умеренными темпами;</w:t>
      </w:r>
    </w:p>
    <w:p w:rsidR="002E6C0D" w:rsidRPr="002E6C0D" w:rsidRDefault="00470755" w:rsidP="002E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6C0D"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политика выстраивается на программном принципе по сложившимся приоритетам с учетом новых актуальных задач, направлена на повышение результативности и эффективности бюджетных расходов, </w:t>
      </w:r>
      <w:r w:rsidR="002E6C0D" w:rsidRPr="002E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нацеленности бюджетной системы на достижение запланированных результатов, </w:t>
      </w:r>
      <w:r w:rsidR="002E6C0D"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влияния долговременных ограничений, вызванных текущей экономической ситуацией;</w:t>
      </w:r>
    </w:p>
    <w:p w:rsidR="002E6C0D" w:rsidRPr="002E6C0D" w:rsidRDefault="00470755" w:rsidP="002E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6C0D"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объемные показатели бюджетных расходов в значительной степени будут находиться в зависимости от размеров финансовой помощи из краевого бюджета. В связи с заметным уменьшением суммы межбюджетных трансфертов, и в наибольшей степени дотации на выравнивание бюджетной обеспеченности, в период до 2024 года суммарные значения доходов и расходов  бюджета окажутся ниже оценки 2018 года, при этом расходы не  достигнут уровня 2018 года за весь период до 2024 года. </w:t>
      </w:r>
    </w:p>
    <w:p w:rsidR="002E6C0D" w:rsidRPr="002E6C0D" w:rsidRDefault="002E6C0D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Базовый вариант: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 на основании сведений администраторов доходов с учетом развития городского округа</w:t>
      </w:r>
      <w:r w:rsidRPr="002E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сложившейся экономической    обстановки, при сохранении основных тенденций и динамики умеренных темпов развития экономики городского округа «поселок Палана». В</w:t>
      </w:r>
      <w:r w:rsidRPr="002E6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году </w:t>
      </w:r>
      <w:r w:rsidR="00AC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планируется увеличение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</w:t>
      </w:r>
      <w:r w:rsidR="00AC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</w:t>
      </w:r>
      <w:r w:rsidR="00AC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</w:t>
      </w:r>
      <w:r w:rsidR="00AC2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доходы 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11,9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%, объем безвозмездной помощи из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краевого бюджета 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11,7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расходы 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11,6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 При этом рост собственных налоговых и неналоговых поступлений составит 1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13,1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2E6C0D" w:rsidRPr="002E6C0D" w:rsidRDefault="002E6C0D" w:rsidP="002E6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конца прогнозного периода сложившиеся тенденции и сформировавшаяся налоговая и бюджетная политика обеспечат аналогичный уровень, структуру и динамику как доходов, так и расходов. Прогнозируется, что к 2024 году реализация программных мер обеспечит более благоприятные условия региональной экономики и формирования доходной базы бюджета городского округа «поселок Палана».</w:t>
      </w:r>
      <w:r w:rsidRPr="002E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политика направленна на обеспечение условий для реалистичного, эффективного бюджетного планирования, ориентирована на решение задач содействия устойчивому развитию экономики, приоритетных отраслей и видов деятельности, малого предпринимательства, обеспечения прозрачности экономической политики.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6C0D" w:rsidRPr="002E6C0D" w:rsidRDefault="002E6C0D" w:rsidP="002E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Целевой вариант: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доходам и расходам сформирован на основании оценки исполнения бюджета городского округа за 2018 год</w:t>
      </w:r>
      <w:r w:rsidR="00B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  вероятность развития более благоприятных тенденций в региональной и национальной экономике, рост деловой активности, расширение возможностей в осуществлении бюджетной политики. Прогнозиру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увеличение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2024 году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среднегодовы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поступлений налоговых доходов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33,9%, относительно уровня 2018 года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Суммарное снижение в 2024 году относительно оценки 2018 года доходов бюджета составит </w:t>
      </w:r>
      <w:r w:rsidR="0033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16,6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неналоговых доходов на </w:t>
      </w:r>
      <w:r w:rsidR="00DD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Поступление межбюджетных трансфертов определяется на уровне </w:t>
      </w:r>
      <w:r w:rsidR="00DD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74,6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Поскольку значение объемов дотации из вышестоящего бюджета на выравнивание бюджетной обеспеченности и </w:t>
      </w:r>
      <w:proofErr w:type="spellStart"/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 расходных возможностях бюджета городского округа «поселок Палана» практически по всем статьям останется определяющей, общая сумма расходов не достигнет уровня 2018 года</w:t>
      </w:r>
      <w:proofErr w:type="gramEnd"/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D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83,2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%).</w:t>
      </w:r>
    </w:p>
    <w:p w:rsidR="002E6C0D" w:rsidRPr="002E6C0D" w:rsidRDefault="002E6C0D" w:rsidP="0001644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C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Консервативный вариант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прогноза предполагает медленное восстановление экономики, консервативную политику учреждений. Ожидается замедление темпов роста социально-экономического развития городского округа, на основе предусмотренного сценария Минэкономразвития России, Камчатского края  с учетом экономических и бюджетных особенностей. </w:t>
      </w:r>
      <w:proofErr w:type="gramStart"/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доходов бюджета городского округа «поселок Палана» за 6 лет не восстановится до оценочного уровня 2018 года (2024 год по отношению</w:t>
      </w:r>
      <w:r w:rsidR="00B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значению 2018 года – </w:t>
      </w:r>
      <w:r w:rsidR="00DD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80,7</w:t>
      </w:r>
      <w:r w:rsidR="00BC1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безвозмездных поступлений останутся в  области отрицательных значений</w:t>
      </w:r>
      <w:r w:rsidR="00DD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80,7%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собственный экономический потенциал обеспечит темп прироста налоговых и неналоговых доходов</w:t>
      </w:r>
      <w:r w:rsidR="00DD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до 10</w:t>
      </w:r>
      <w:r w:rsidRPr="002E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  <w:proofErr w:type="gramEnd"/>
    </w:p>
    <w:p w:rsidR="00861010" w:rsidRPr="00166024" w:rsidRDefault="00861010" w:rsidP="00166024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40" w:name="_Toc529440188"/>
      <w:r w:rsidRPr="00166024">
        <w:rPr>
          <w:rFonts w:ascii="Times New Roman" w:hAnsi="Times New Roman"/>
          <w:sz w:val="24"/>
          <w:szCs w:val="24"/>
        </w:rPr>
        <w:t>Перечень основных проблемных вопросов развития территории, сдерживающих ее социально-экономическое развитие</w:t>
      </w:r>
      <w:bookmarkEnd w:id="40"/>
    </w:p>
    <w:p w:rsidR="00AF1C37" w:rsidRDefault="00AF1C37" w:rsidP="00AF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10" w:rsidRPr="00861010" w:rsidRDefault="00861010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социально – экономического развития городского округа</w:t>
      </w:r>
      <w:r w:rsid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«поселок Палана»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189C" w:rsidRDefault="006A2E4F" w:rsidP="00AF1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0755">
        <w:rPr>
          <w:rFonts w:ascii="Times New Roman" w:eastAsia="Calibri" w:hAnsi="Times New Roman" w:cs="Times New Roman"/>
          <w:sz w:val="24"/>
          <w:szCs w:val="24"/>
        </w:rPr>
        <w:t>н</w:t>
      </w:r>
      <w:r w:rsidR="005D4819" w:rsidRPr="005D4819">
        <w:rPr>
          <w:rFonts w:ascii="Times New Roman" w:eastAsia="Calibri" w:hAnsi="Times New Roman" w:cs="Times New Roman"/>
          <w:sz w:val="24"/>
          <w:szCs w:val="24"/>
        </w:rPr>
        <w:t>едостаточность финансовых ресурсов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D4819" w:rsidRPr="005D4819">
        <w:rPr>
          <w:rFonts w:ascii="Times New Roman" w:eastAsia="Calibri" w:hAnsi="Times New Roman" w:cs="Times New Roman"/>
          <w:sz w:val="24"/>
          <w:szCs w:val="24"/>
        </w:rPr>
        <w:t xml:space="preserve"> как для обеспечения нормативного транспортно-эксплуатационного состояния дорожной сети, так и для  строительства и реконструкции автомобильных дорог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481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5D4819" w:rsidRPr="005D4819">
        <w:rPr>
          <w:rFonts w:ascii="Times New Roman" w:eastAsia="Calibri" w:hAnsi="Times New Roman" w:cs="Times New Roman"/>
          <w:sz w:val="24"/>
          <w:szCs w:val="24"/>
        </w:rPr>
        <w:t xml:space="preserve"> значения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Недостаточное финансирование из средств федерального бюджета строительства  автозимника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Анавгай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-Палана, продление сроков строительства,</w:t>
      </w:r>
      <w:r w:rsidR="0059189C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="005D4819" w:rsidRPr="005D4819">
        <w:rPr>
          <w:rFonts w:ascii="Times New Roman" w:eastAsia="Calibri" w:hAnsi="Times New Roman" w:cs="Times New Roman"/>
          <w:sz w:val="24"/>
          <w:szCs w:val="24"/>
        </w:rPr>
        <w:t xml:space="preserve"> позволяет обеспечить круглогодичного транспортного сообщения </w:t>
      </w:r>
      <w:r w:rsidR="005D481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с </w:t>
      </w:r>
      <w:r w:rsidR="005D4819" w:rsidRPr="005D4819">
        <w:rPr>
          <w:rFonts w:ascii="Times New Roman" w:eastAsia="Calibri" w:hAnsi="Times New Roman" w:cs="Times New Roman"/>
          <w:sz w:val="24"/>
          <w:szCs w:val="24"/>
        </w:rPr>
        <w:t>наиболее развиты</w:t>
      </w:r>
      <w:r w:rsidR="005D4819">
        <w:rPr>
          <w:rFonts w:ascii="Times New Roman" w:eastAsia="Calibri" w:hAnsi="Times New Roman" w:cs="Times New Roman"/>
          <w:sz w:val="24"/>
          <w:szCs w:val="24"/>
        </w:rPr>
        <w:t>ми</w:t>
      </w:r>
      <w:r w:rsidR="005D4819" w:rsidRPr="005D4819">
        <w:rPr>
          <w:rFonts w:ascii="Times New Roman" w:eastAsia="Calibri" w:hAnsi="Times New Roman" w:cs="Times New Roman"/>
          <w:sz w:val="24"/>
          <w:szCs w:val="24"/>
        </w:rPr>
        <w:t xml:space="preserve"> в экономическом отношении южны</w:t>
      </w:r>
      <w:r w:rsidR="00206EBA">
        <w:rPr>
          <w:rFonts w:ascii="Times New Roman" w:eastAsia="Calibri" w:hAnsi="Times New Roman" w:cs="Times New Roman"/>
          <w:sz w:val="24"/>
          <w:szCs w:val="24"/>
        </w:rPr>
        <w:t>ми</w:t>
      </w:r>
      <w:r w:rsidR="005D4819" w:rsidRPr="005D4819">
        <w:rPr>
          <w:rFonts w:ascii="Times New Roman" w:eastAsia="Calibri" w:hAnsi="Times New Roman" w:cs="Times New Roman"/>
          <w:sz w:val="24"/>
          <w:szCs w:val="24"/>
        </w:rPr>
        <w:t xml:space="preserve"> и центральны</w:t>
      </w:r>
      <w:r w:rsidR="00206EBA">
        <w:rPr>
          <w:rFonts w:ascii="Times New Roman" w:eastAsia="Calibri" w:hAnsi="Times New Roman" w:cs="Times New Roman"/>
          <w:sz w:val="24"/>
          <w:szCs w:val="24"/>
        </w:rPr>
        <w:t>ми</w:t>
      </w:r>
      <w:r w:rsidR="005D4819" w:rsidRPr="005D4819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06EBA">
        <w:rPr>
          <w:rFonts w:ascii="Times New Roman" w:eastAsia="Calibri" w:hAnsi="Times New Roman" w:cs="Times New Roman"/>
          <w:sz w:val="24"/>
          <w:szCs w:val="24"/>
        </w:rPr>
        <w:t>ами Камчатского края.</w:t>
      </w:r>
    </w:p>
    <w:p w:rsidR="00861010" w:rsidRPr="00861010" w:rsidRDefault="0059189C" w:rsidP="00AF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06E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755">
        <w:rPr>
          <w:rFonts w:ascii="Times New Roman" w:eastAsia="Calibri" w:hAnsi="Times New Roman" w:cs="Times New Roman"/>
          <w:sz w:val="24"/>
          <w:szCs w:val="24"/>
        </w:rPr>
        <w:t>н</w:t>
      </w:r>
      <w:r w:rsidR="00861010" w:rsidRPr="00861010">
        <w:rPr>
          <w:rFonts w:ascii="Times New Roman" w:eastAsia="Calibri" w:hAnsi="Times New Roman" w:cs="Times New Roman"/>
          <w:sz w:val="24"/>
          <w:szCs w:val="24"/>
        </w:rPr>
        <w:t>егативное воздействие на развитие экономики городского округа  оказывают высокие транспортные тарифы</w:t>
      </w:r>
      <w:r w:rsidR="007A2B87">
        <w:rPr>
          <w:rFonts w:ascii="Times New Roman" w:eastAsia="Calibri" w:hAnsi="Times New Roman" w:cs="Times New Roman"/>
          <w:sz w:val="24"/>
          <w:szCs w:val="24"/>
        </w:rPr>
        <w:t>, которые оказывают значительное влияние на ситуацию на продовольственном рынке</w:t>
      </w:r>
      <w:r w:rsidR="00861010" w:rsidRPr="00861010">
        <w:rPr>
          <w:rFonts w:ascii="Times New Roman" w:eastAsia="Calibri" w:hAnsi="Times New Roman" w:cs="Times New Roman"/>
          <w:bCs/>
          <w:sz w:val="24"/>
          <w:szCs w:val="24"/>
        </w:rPr>
        <w:t xml:space="preserve">, определяя значительное удорожание товаров, завозимых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территорию городского округа</w:t>
      </w:r>
      <w:r w:rsidR="00861010" w:rsidRPr="0086101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61010" w:rsidRPr="00861010" w:rsidRDefault="00861010" w:rsidP="00AF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издержек производства предприятий, ухудшение их финансового состояния, вызвано ростом цен и тарифов на энергоносители, на продукцию и услуги естественных монополий и добывающ</w:t>
      </w:r>
      <w:r w:rsidR="007A2B8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</w:t>
      </w:r>
      <w:r w:rsidR="007A2B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010" w:rsidRPr="00861010" w:rsidRDefault="00861010" w:rsidP="00AF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евысокие темпы модернизации  и обновления производства</w:t>
      </w:r>
      <w:r w:rsidR="007A2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(основных фондов)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1010" w:rsidRPr="00861010" w:rsidRDefault="00861010" w:rsidP="00AF1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лабое развитие жилищного строительства, в жилом фонде городского округа значительный рост доли ветхого жилья</w:t>
      </w:r>
      <w:r w:rsidR="00A57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010" w:rsidRPr="00861010" w:rsidRDefault="00861010" w:rsidP="000164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проблемы, а также социально – экономические показатели в совокупности формируют обобщенную картину состояния  социально – экономической системы городского округа </w:t>
      </w:r>
      <w:r w:rsidR="0047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определяют состав задач, решение которых позволит создать устойчивое развитие экономики и общества.</w:t>
      </w:r>
    </w:p>
    <w:p w:rsidR="00861010" w:rsidRPr="00166024" w:rsidRDefault="00861010" w:rsidP="00166024">
      <w:pPr>
        <w:pStyle w:val="10"/>
        <w:jc w:val="center"/>
        <w:rPr>
          <w:rFonts w:ascii="Times New Roman" w:hAnsi="Times New Roman"/>
          <w:sz w:val="24"/>
          <w:szCs w:val="24"/>
        </w:rPr>
      </w:pPr>
      <w:bookmarkStart w:id="41" w:name="_Toc529440189"/>
      <w:r w:rsidRPr="00166024">
        <w:rPr>
          <w:rFonts w:ascii="Times New Roman" w:hAnsi="Times New Roman"/>
          <w:sz w:val="24"/>
          <w:szCs w:val="24"/>
        </w:rPr>
        <w:t xml:space="preserve">Обеспечение прогнозируемых показателей  </w:t>
      </w:r>
      <w:r w:rsidR="0059189C" w:rsidRPr="00166024">
        <w:rPr>
          <w:rFonts w:ascii="Times New Roman" w:hAnsi="Times New Roman"/>
          <w:sz w:val="24"/>
          <w:szCs w:val="24"/>
        </w:rPr>
        <w:t>предварительного</w:t>
      </w:r>
      <w:r w:rsidRPr="00166024"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 городского округа «поселок Палана» на 201</w:t>
      </w:r>
      <w:r w:rsidR="0059189C" w:rsidRPr="00166024">
        <w:rPr>
          <w:rFonts w:ascii="Times New Roman" w:hAnsi="Times New Roman"/>
          <w:sz w:val="24"/>
          <w:szCs w:val="24"/>
        </w:rPr>
        <w:t>9</w:t>
      </w:r>
      <w:r w:rsidR="00166024">
        <w:rPr>
          <w:rFonts w:ascii="Times New Roman" w:hAnsi="Times New Roman"/>
          <w:sz w:val="24"/>
          <w:szCs w:val="24"/>
        </w:rPr>
        <w:t xml:space="preserve"> год и плановый </w:t>
      </w:r>
      <w:r w:rsidRPr="00166024">
        <w:rPr>
          <w:rFonts w:ascii="Times New Roman" w:hAnsi="Times New Roman"/>
          <w:sz w:val="24"/>
          <w:szCs w:val="24"/>
        </w:rPr>
        <w:t xml:space="preserve">период </w:t>
      </w:r>
      <w:r w:rsidR="0059189C" w:rsidRPr="00166024">
        <w:rPr>
          <w:rFonts w:ascii="Times New Roman" w:hAnsi="Times New Roman"/>
          <w:sz w:val="24"/>
          <w:szCs w:val="24"/>
        </w:rPr>
        <w:t>до 2024 года</w:t>
      </w:r>
      <w:bookmarkEnd w:id="41"/>
    </w:p>
    <w:p w:rsidR="0059189C" w:rsidRDefault="0059189C" w:rsidP="00AF1C37">
      <w:pPr>
        <w:tabs>
          <w:tab w:val="left" w:pos="709"/>
          <w:tab w:val="left" w:pos="27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10" w:rsidRPr="00861010" w:rsidRDefault="00861010" w:rsidP="00AF1C37">
      <w:pPr>
        <w:tabs>
          <w:tab w:val="left" w:pos="709"/>
          <w:tab w:val="left" w:pos="27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показатели будут обеспечиваться в результате последовательной реализации мер социально-экономической политики Администрации  городского округа «поселок Палана»  по следующим приоритетным направлениям: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 стабильности и достижение устойчивых темпов экономического роста;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инвестиционной привлекательности и формирование положительного имиджа  городского округа (туризм, природные ресурсы, добыча </w:t>
      </w:r>
      <w:r w:rsidR="0059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полезных ископаемых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управления финансово-бюджетной сферой городского округа, как инструмента государственной экономической политики;</w:t>
      </w:r>
    </w:p>
    <w:p w:rsidR="00861010" w:rsidRPr="00861010" w:rsidRDefault="00861010" w:rsidP="00AF1C37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 использования природно-ресурсного потенциала;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транспортной системы, обеспечивающей потребности хозяйствующих субъектов и населения, за счет реализации государственных программ Камчатского края и муниципальных программ городского округа;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</w:t>
      </w:r>
      <w:proofErr w:type="spellStart"/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="009A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пгт. Палана основными видами сельскохозяйственной продукции и продовольствия (за счет системы субсидирования сельхозпроизводителей ЛПХ);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вклада малого и среднего предпринимательства в развитие экономики  городского округа;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стабилизация демографической ситуации, улучшение здоровья и социально-психологического состояния населения;</w:t>
      </w:r>
    </w:p>
    <w:p w:rsidR="00861010" w:rsidRPr="00861010" w:rsidRDefault="00861010" w:rsidP="00AF1C37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культурного и образовательного уровня населения;</w:t>
      </w:r>
    </w:p>
    <w:p w:rsidR="00861010" w:rsidRPr="00861010" w:rsidRDefault="00861010" w:rsidP="00AF1C37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реальных денежных доходов населения;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эффективности программ социальной защиты населения;</w:t>
      </w:r>
    </w:p>
    <w:p w:rsidR="00861010" w:rsidRPr="00861010" w:rsidRDefault="00861010" w:rsidP="00AF1C37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и повышение качества социальных услуг для населения;</w:t>
      </w:r>
    </w:p>
    <w:p w:rsidR="00861010" w:rsidRPr="00861010" w:rsidRDefault="00861010" w:rsidP="00AF1C37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жилищных условий населения; </w:t>
      </w:r>
    </w:p>
    <w:p w:rsidR="00861010" w:rsidRPr="00861010" w:rsidRDefault="00861010" w:rsidP="00AF1C37">
      <w:pPr>
        <w:tabs>
          <w:tab w:val="left" w:pos="709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эффективности, устойчивости и надежности функционирования коммунальных систем жизнеобеспечения населения;</w:t>
      </w:r>
    </w:p>
    <w:p w:rsidR="00861010" w:rsidRPr="00861010" w:rsidRDefault="00861010" w:rsidP="00AF1C37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преступности и повышение степени социальной безопасности населения;</w:t>
      </w:r>
    </w:p>
    <w:p w:rsidR="00722D61" w:rsidRDefault="00861010" w:rsidP="00A232B3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экологической обстановки.</w:t>
      </w:r>
    </w:p>
    <w:p w:rsidR="0027712D" w:rsidRDefault="0027712D" w:rsidP="00A232B3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2D" w:rsidRDefault="0027712D" w:rsidP="00A232B3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2D" w:rsidRDefault="0027712D" w:rsidP="00A232B3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2D" w:rsidRDefault="0027712D" w:rsidP="00A232B3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2D" w:rsidRDefault="0027712D" w:rsidP="00A232B3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2D" w:rsidRDefault="0027712D" w:rsidP="00A232B3">
      <w:pPr>
        <w:tabs>
          <w:tab w:val="left" w:pos="0"/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12D" w:rsidRDefault="0027712D" w:rsidP="0027712D">
      <w:pPr>
        <w:pStyle w:val="10"/>
        <w:jc w:val="center"/>
      </w:pPr>
      <w:bookmarkStart w:id="42" w:name="_Toc529440190"/>
      <w:r>
        <w:rPr>
          <w:rFonts w:ascii="Times New Roman" w:hAnsi="Times New Roman"/>
          <w:sz w:val="24"/>
          <w:szCs w:val="24"/>
        </w:rPr>
        <w:lastRenderedPageBreak/>
        <w:t xml:space="preserve">Основные показатели социально-экономического развития городского округа «поселок Палана» на среднесрочный период (2019-2024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01561E">
        <w:rPr>
          <w:rFonts w:ascii="Times New Roman" w:hAnsi="Times New Roman"/>
          <w:sz w:val="24"/>
          <w:szCs w:val="24"/>
        </w:rPr>
        <w:t>, Форма 2 П</w:t>
      </w:r>
      <w:bookmarkEnd w:id="42"/>
    </w:p>
    <w:sectPr w:rsidR="0027712D" w:rsidSect="005D0D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93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70" w:rsidRDefault="00740570">
      <w:pPr>
        <w:spacing w:after="0" w:line="240" w:lineRule="auto"/>
      </w:pPr>
      <w:r>
        <w:separator/>
      </w:r>
    </w:p>
  </w:endnote>
  <w:endnote w:type="continuationSeparator" w:id="0">
    <w:p w:rsidR="00740570" w:rsidRDefault="0074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oxy 4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C3" w:rsidRDefault="009E30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C3" w:rsidRDefault="009E30C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24700">
      <w:rPr>
        <w:noProof/>
      </w:rPr>
      <w:t>45</w:t>
    </w:r>
    <w:r>
      <w:fldChar w:fldCharType="end"/>
    </w:r>
  </w:p>
  <w:p w:rsidR="009E30C3" w:rsidRDefault="009E30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C3" w:rsidRDefault="009E30C3">
    <w:pPr>
      <w:pStyle w:val="ac"/>
      <w:jc w:val="right"/>
    </w:pPr>
  </w:p>
  <w:p w:rsidR="009E30C3" w:rsidRDefault="009E30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70" w:rsidRDefault="00740570">
      <w:pPr>
        <w:spacing w:after="0" w:line="240" w:lineRule="auto"/>
      </w:pPr>
      <w:r>
        <w:separator/>
      </w:r>
    </w:p>
  </w:footnote>
  <w:footnote w:type="continuationSeparator" w:id="0">
    <w:p w:rsidR="00740570" w:rsidRDefault="0074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C3" w:rsidRDefault="009E30C3" w:rsidP="009A1C0B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30C3" w:rsidRDefault="009E30C3" w:rsidP="009A1C0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C3" w:rsidRDefault="009E30C3" w:rsidP="009A1C0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C3" w:rsidRDefault="009E30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12"/>
    <w:multiLevelType w:val="singleLevel"/>
    <w:tmpl w:val="97DEB8DE"/>
    <w:lvl w:ilvl="0">
      <w:start w:val="1"/>
      <w:numFmt w:val="decimal"/>
      <w:pStyle w:val="S"/>
      <w:lvlText w:val="Рисунок %1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>
    <w:nsid w:val="07B31110"/>
    <w:multiLevelType w:val="hybridMultilevel"/>
    <w:tmpl w:val="848ED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46FD3"/>
    <w:multiLevelType w:val="multilevel"/>
    <w:tmpl w:val="443AB8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A587BC9"/>
    <w:multiLevelType w:val="singleLevel"/>
    <w:tmpl w:val="56706CB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0C9D0E3B"/>
    <w:multiLevelType w:val="multilevel"/>
    <w:tmpl w:val="4BE053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176D5C50"/>
    <w:multiLevelType w:val="hybridMultilevel"/>
    <w:tmpl w:val="73D8B93A"/>
    <w:lvl w:ilvl="0" w:tplc="C644CED2">
      <w:start w:val="1"/>
      <w:numFmt w:val="bullet"/>
      <w:lvlText w:val=""/>
      <w:lvlJc w:val="left"/>
      <w:pPr>
        <w:tabs>
          <w:tab w:val="num" w:pos="851"/>
        </w:tabs>
        <w:ind w:left="0" w:firstLine="53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10651B"/>
    <w:multiLevelType w:val="hybridMultilevel"/>
    <w:tmpl w:val="6AB8A7D4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4D6D"/>
    <w:multiLevelType w:val="hybridMultilevel"/>
    <w:tmpl w:val="0342411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E3250"/>
    <w:multiLevelType w:val="hybridMultilevel"/>
    <w:tmpl w:val="E99A4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FB23868"/>
    <w:multiLevelType w:val="hybridMultilevel"/>
    <w:tmpl w:val="6472C86E"/>
    <w:lvl w:ilvl="0" w:tplc="E2D0E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B2CB3"/>
    <w:multiLevelType w:val="multilevel"/>
    <w:tmpl w:val="F14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61C36"/>
    <w:multiLevelType w:val="hybridMultilevel"/>
    <w:tmpl w:val="F342AA02"/>
    <w:lvl w:ilvl="0" w:tplc="FFFFFFFF">
      <w:start w:val="1"/>
      <w:numFmt w:val="decimal"/>
      <w:pStyle w:val="S0"/>
      <w:lvlText w:val="Таблица %1"/>
      <w:lvlJc w:val="left"/>
      <w:pPr>
        <w:ind w:left="844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9161" w:hanging="360"/>
      </w:pPr>
    </w:lvl>
    <w:lvl w:ilvl="2" w:tplc="FFFFFFFF" w:tentative="1">
      <w:start w:val="1"/>
      <w:numFmt w:val="lowerRoman"/>
      <w:lvlText w:val="%3."/>
      <w:lvlJc w:val="right"/>
      <w:pPr>
        <w:ind w:left="9881" w:hanging="180"/>
      </w:pPr>
    </w:lvl>
    <w:lvl w:ilvl="3" w:tplc="FFFFFFFF" w:tentative="1">
      <w:start w:val="1"/>
      <w:numFmt w:val="decimal"/>
      <w:lvlText w:val="%4."/>
      <w:lvlJc w:val="left"/>
      <w:pPr>
        <w:ind w:left="10601" w:hanging="360"/>
      </w:pPr>
    </w:lvl>
    <w:lvl w:ilvl="4" w:tplc="FFFFFFFF" w:tentative="1">
      <w:start w:val="1"/>
      <w:numFmt w:val="lowerLetter"/>
      <w:lvlText w:val="%5."/>
      <w:lvlJc w:val="left"/>
      <w:pPr>
        <w:ind w:left="11321" w:hanging="360"/>
      </w:pPr>
    </w:lvl>
    <w:lvl w:ilvl="5" w:tplc="FFFFFFFF" w:tentative="1">
      <w:start w:val="1"/>
      <w:numFmt w:val="lowerRoman"/>
      <w:lvlText w:val="%6."/>
      <w:lvlJc w:val="right"/>
      <w:pPr>
        <w:ind w:left="12041" w:hanging="180"/>
      </w:pPr>
    </w:lvl>
    <w:lvl w:ilvl="6" w:tplc="FFFFFFFF" w:tentative="1">
      <w:start w:val="1"/>
      <w:numFmt w:val="decimal"/>
      <w:lvlText w:val="%7."/>
      <w:lvlJc w:val="left"/>
      <w:pPr>
        <w:ind w:left="12761" w:hanging="360"/>
      </w:pPr>
    </w:lvl>
    <w:lvl w:ilvl="7" w:tplc="FFFFFFFF" w:tentative="1">
      <w:start w:val="1"/>
      <w:numFmt w:val="lowerLetter"/>
      <w:lvlText w:val="%8."/>
      <w:lvlJc w:val="left"/>
      <w:pPr>
        <w:ind w:left="13481" w:hanging="360"/>
      </w:pPr>
    </w:lvl>
    <w:lvl w:ilvl="8" w:tplc="FFFFFFFF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5">
    <w:nsid w:val="254206B2"/>
    <w:multiLevelType w:val="multilevel"/>
    <w:tmpl w:val="FC7C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DB55F0"/>
    <w:multiLevelType w:val="hybridMultilevel"/>
    <w:tmpl w:val="3EF6C3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3F54A6"/>
    <w:multiLevelType w:val="multilevel"/>
    <w:tmpl w:val="527E3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1E252A"/>
    <w:multiLevelType w:val="hybridMultilevel"/>
    <w:tmpl w:val="D6F88418"/>
    <w:lvl w:ilvl="0" w:tplc="C98A2E8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2CA035EA"/>
    <w:multiLevelType w:val="hybridMultilevel"/>
    <w:tmpl w:val="0E3C96AC"/>
    <w:lvl w:ilvl="0" w:tplc="FFFFFFFF">
      <w:start w:val="1"/>
      <w:numFmt w:val="decimal"/>
      <w:pStyle w:val="S1"/>
      <w:lvlText w:val="Рисунок %1."/>
      <w:lvlJc w:val="left"/>
      <w:pPr>
        <w:ind w:left="8460" w:hanging="360"/>
      </w:pPr>
      <w:rPr>
        <w:rFonts w:hint="default"/>
        <w:b w:val="0"/>
        <w:caps w:val="0"/>
        <w:color w:val="auto"/>
        <w:sz w:val="24"/>
        <w:szCs w:val="24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9180" w:hanging="360"/>
      </w:pPr>
    </w:lvl>
    <w:lvl w:ilvl="2" w:tplc="FFFFFFFF" w:tentative="1">
      <w:start w:val="1"/>
      <w:numFmt w:val="lowerRoman"/>
      <w:lvlText w:val="%3."/>
      <w:lvlJc w:val="right"/>
      <w:pPr>
        <w:ind w:left="9900" w:hanging="180"/>
      </w:pPr>
    </w:lvl>
    <w:lvl w:ilvl="3" w:tplc="FFFFFFFF" w:tentative="1">
      <w:start w:val="1"/>
      <w:numFmt w:val="decimal"/>
      <w:lvlText w:val="%4."/>
      <w:lvlJc w:val="left"/>
      <w:pPr>
        <w:ind w:left="10620" w:hanging="360"/>
      </w:pPr>
    </w:lvl>
    <w:lvl w:ilvl="4" w:tplc="FFFFFFFF" w:tentative="1">
      <w:start w:val="1"/>
      <w:numFmt w:val="lowerLetter"/>
      <w:lvlText w:val="%5."/>
      <w:lvlJc w:val="left"/>
      <w:pPr>
        <w:ind w:left="11340" w:hanging="360"/>
      </w:pPr>
    </w:lvl>
    <w:lvl w:ilvl="5" w:tplc="FFFFFFFF" w:tentative="1">
      <w:start w:val="1"/>
      <w:numFmt w:val="lowerRoman"/>
      <w:lvlText w:val="%6."/>
      <w:lvlJc w:val="right"/>
      <w:pPr>
        <w:ind w:left="12060" w:hanging="180"/>
      </w:pPr>
    </w:lvl>
    <w:lvl w:ilvl="6" w:tplc="FFFFFFFF" w:tentative="1">
      <w:start w:val="1"/>
      <w:numFmt w:val="decimal"/>
      <w:lvlText w:val="%7."/>
      <w:lvlJc w:val="left"/>
      <w:pPr>
        <w:ind w:left="12780" w:hanging="360"/>
      </w:pPr>
    </w:lvl>
    <w:lvl w:ilvl="7" w:tplc="FFFFFFFF" w:tentative="1">
      <w:start w:val="1"/>
      <w:numFmt w:val="lowerLetter"/>
      <w:lvlText w:val="%8."/>
      <w:lvlJc w:val="left"/>
      <w:pPr>
        <w:ind w:left="13500" w:hanging="360"/>
      </w:pPr>
    </w:lvl>
    <w:lvl w:ilvl="8" w:tplc="FFFFFFFF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20">
    <w:nsid w:val="2E04138F"/>
    <w:multiLevelType w:val="hybridMultilevel"/>
    <w:tmpl w:val="BE14A5D0"/>
    <w:lvl w:ilvl="0" w:tplc="CCBAA9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1FF36D7"/>
    <w:multiLevelType w:val="hybridMultilevel"/>
    <w:tmpl w:val="530E9196"/>
    <w:lvl w:ilvl="0" w:tplc="4A04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0C3C04"/>
    <w:multiLevelType w:val="multilevel"/>
    <w:tmpl w:val="62A2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3F4C36"/>
    <w:multiLevelType w:val="hybridMultilevel"/>
    <w:tmpl w:val="E9445E3A"/>
    <w:lvl w:ilvl="0" w:tplc="0B80A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326F0DBD"/>
    <w:multiLevelType w:val="hybridMultilevel"/>
    <w:tmpl w:val="2C36860C"/>
    <w:lvl w:ilvl="0" w:tplc="C644CED2">
      <w:start w:val="1"/>
      <w:numFmt w:val="bullet"/>
      <w:lvlText w:val=""/>
      <w:lvlJc w:val="left"/>
      <w:pPr>
        <w:tabs>
          <w:tab w:val="num" w:pos="851"/>
        </w:tabs>
        <w:ind w:left="0" w:firstLine="539"/>
      </w:pPr>
      <w:rPr>
        <w:rFonts w:ascii="Symbol" w:hAnsi="Symbol" w:hint="default"/>
      </w:rPr>
    </w:lvl>
    <w:lvl w:ilvl="1" w:tplc="000000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8B6D34"/>
    <w:multiLevelType w:val="hybridMultilevel"/>
    <w:tmpl w:val="4AEA48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DD3137"/>
    <w:multiLevelType w:val="hybridMultilevel"/>
    <w:tmpl w:val="CF90876A"/>
    <w:lvl w:ilvl="0" w:tplc="4A7A8B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A050C5C"/>
    <w:multiLevelType w:val="hybridMultilevel"/>
    <w:tmpl w:val="6A76C938"/>
    <w:lvl w:ilvl="0" w:tplc="B96A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82738D"/>
    <w:multiLevelType w:val="hybridMultilevel"/>
    <w:tmpl w:val="7062D782"/>
    <w:lvl w:ilvl="0" w:tplc="FEFCA2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49FE4739"/>
    <w:multiLevelType w:val="multilevel"/>
    <w:tmpl w:val="30B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6B466E"/>
    <w:multiLevelType w:val="multilevel"/>
    <w:tmpl w:val="40F4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0D453A"/>
    <w:multiLevelType w:val="hybridMultilevel"/>
    <w:tmpl w:val="2D0CA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4821DFA"/>
    <w:multiLevelType w:val="multilevel"/>
    <w:tmpl w:val="5944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331C2A"/>
    <w:multiLevelType w:val="hybridMultilevel"/>
    <w:tmpl w:val="5E986894"/>
    <w:lvl w:ilvl="0" w:tplc="FEFCA2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7322384"/>
    <w:multiLevelType w:val="hybridMultilevel"/>
    <w:tmpl w:val="3EAE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0465C9"/>
    <w:multiLevelType w:val="hybridMultilevel"/>
    <w:tmpl w:val="4990A16C"/>
    <w:lvl w:ilvl="0" w:tplc="37FE98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DAA6E98"/>
    <w:multiLevelType w:val="hybridMultilevel"/>
    <w:tmpl w:val="142C546E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494430"/>
    <w:multiLevelType w:val="hybridMultilevel"/>
    <w:tmpl w:val="58F66C1C"/>
    <w:lvl w:ilvl="0" w:tplc="C98A2E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F3763F6"/>
    <w:multiLevelType w:val="hybridMultilevel"/>
    <w:tmpl w:val="B23C49CE"/>
    <w:lvl w:ilvl="0" w:tplc="FFFFFFFF">
      <w:start w:val="1"/>
      <w:numFmt w:val="bullet"/>
      <w:pStyle w:val="S2"/>
      <w:lvlText w:val="-"/>
      <w:lvlJc w:val="left"/>
      <w:pPr>
        <w:ind w:left="1429" w:hanging="360"/>
      </w:pPr>
      <w:rPr>
        <w:rFonts w:ascii="Proxy 4" w:hAnsi="Proxy 4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361EDF"/>
    <w:multiLevelType w:val="hybridMultilevel"/>
    <w:tmpl w:val="0E16ACCA"/>
    <w:lvl w:ilvl="0" w:tplc="0B80AA5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40">
    <w:nsid w:val="7DEF1A81"/>
    <w:multiLevelType w:val="hybridMultilevel"/>
    <w:tmpl w:val="CF7432BA"/>
    <w:lvl w:ilvl="0" w:tplc="9BA824C2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</w:lvl>
  </w:abstractNum>
  <w:abstractNum w:abstractNumId="41">
    <w:nsid w:val="7F547B13"/>
    <w:multiLevelType w:val="multilevel"/>
    <w:tmpl w:val="9162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5"/>
  </w:num>
  <w:num w:numId="5">
    <w:abstractNumId w:val="5"/>
  </w:num>
  <w:num w:numId="6">
    <w:abstractNumId w:val="19"/>
  </w:num>
  <w:num w:numId="7">
    <w:abstractNumId w:val="14"/>
  </w:num>
  <w:num w:numId="8">
    <w:abstractNumId w:val="3"/>
  </w:num>
  <w:num w:numId="9">
    <w:abstractNumId w:val="38"/>
  </w:num>
  <w:num w:numId="10">
    <w:abstractNumId w:val="24"/>
  </w:num>
  <w:num w:numId="11">
    <w:abstractNumId w:val="10"/>
  </w:num>
  <w:num w:numId="12">
    <w:abstractNumId w:val="1"/>
  </w:num>
  <w:num w:numId="13">
    <w:abstractNumId w:val="1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9"/>
  </w:num>
  <w:num w:numId="17">
    <w:abstractNumId w:val="29"/>
  </w:num>
  <w:num w:numId="18">
    <w:abstractNumId w:val="23"/>
  </w:num>
  <w:num w:numId="19">
    <w:abstractNumId w:val="37"/>
  </w:num>
  <w:num w:numId="20">
    <w:abstractNumId w:val="36"/>
  </w:num>
  <w:num w:numId="21">
    <w:abstractNumId w:val="33"/>
  </w:num>
  <w:num w:numId="22">
    <w:abstractNumId w:val="28"/>
  </w:num>
  <w:num w:numId="23">
    <w:abstractNumId w:val="11"/>
  </w:num>
  <w:num w:numId="24">
    <w:abstractNumId w:val="26"/>
  </w:num>
  <w:num w:numId="25">
    <w:abstractNumId w:val="27"/>
  </w:num>
  <w:num w:numId="26">
    <w:abstractNumId w:val="17"/>
  </w:num>
  <w:num w:numId="27">
    <w:abstractNumId w:val="34"/>
  </w:num>
  <w:num w:numId="28">
    <w:abstractNumId w:val="7"/>
  </w:num>
  <w:num w:numId="29">
    <w:abstractNumId w:val="22"/>
  </w:num>
  <w:num w:numId="30">
    <w:abstractNumId w:val="30"/>
  </w:num>
  <w:num w:numId="31">
    <w:abstractNumId w:val="32"/>
  </w:num>
  <w:num w:numId="32">
    <w:abstractNumId w:val="13"/>
  </w:num>
  <w:num w:numId="33">
    <w:abstractNumId w:val="35"/>
  </w:num>
  <w:num w:numId="34">
    <w:abstractNumId w:val="20"/>
  </w:num>
  <w:num w:numId="35">
    <w:abstractNumId w:val="21"/>
  </w:num>
  <w:num w:numId="36">
    <w:abstractNumId w:val="16"/>
  </w:num>
  <w:num w:numId="37">
    <w:abstractNumId w:val="15"/>
  </w:num>
  <w:num w:numId="38">
    <w:abstractNumId w:val="41"/>
  </w:num>
  <w:num w:numId="39">
    <w:abstractNumId w:val="3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10"/>
    <w:rsid w:val="00007704"/>
    <w:rsid w:val="00010B5D"/>
    <w:rsid w:val="0001561E"/>
    <w:rsid w:val="00015D6F"/>
    <w:rsid w:val="0001644A"/>
    <w:rsid w:val="0001718F"/>
    <w:rsid w:val="00023912"/>
    <w:rsid w:val="00026EEA"/>
    <w:rsid w:val="000279DD"/>
    <w:rsid w:val="000364B8"/>
    <w:rsid w:val="00036DCE"/>
    <w:rsid w:val="00041C98"/>
    <w:rsid w:val="00044436"/>
    <w:rsid w:val="000466E7"/>
    <w:rsid w:val="00047F66"/>
    <w:rsid w:val="000529B0"/>
    <w:rsid w:val="00055CE2"/>
    <w:rsid w:val="00056467"/>
    <w:rsid w:val="00062CD3"/>
    <w:rsid w:val="00063CC9"/>
    <w:rsid w:val="00067809"/>
    <w:rsid w:val="000709D4"/>
    <w:rsid w:val="000729A2"/>
    <w:rsid w:val="000739EA"/>
    <w:rsid w:val="000764BC"/>
    <w:rsid w:val="0007722C"/>
    <w:rsid w:val="0007740C"/>
    <w:rsid w:val="000812D7"/>
    <w:rsid w:val="00081F4D"/>
    <w:rsid w:val="00087415"/>
    <w:rsid w:val="00095156"/>
    <w:rsid w:val="0009732A"/>
    <w:rsid w:val="000A44E9"/>
    <w:rsid w:val="000C245E"/>
    <w:rsid w:val="000C261E"/>
    <w:rsid w:val="000C58F2"/>
    <w:rsid w:val="000C6464"/>
    <w:rsid w:val="000D43EC"/>
    <w:rsid w:val="000D54FF"/>
    <w:rsid w:val="000E0A37"/>
    <w:rsid w:val="000E34BC"/>
    <w:rsid w:val="000E34FE"/>
    <w:rsid w:val="000E4968"/>
    <w:rsid w:val="000E54C9"/>
    <w:rsid w:val="000E78B9"/>
    <w:rsid w:val="000F160C"/>
    <w:rsid w:val="000F3C73"/>
    <w:rsid w:val="000F4395"/>
    <w:rsid w:val="00100D74"/>
    <w:rsid w:val="00103A14"/>
    <w:rsid w:val="001078D3"/>
    <w:rsid w:val="001116AB"/>
    <w:rsid w:val="00123C97"/>
    <w:rsid w:val="00130C1E"/>
    <w:rsid w:val="00130CFC"/>
    <w:rsid w:val="00134702"/>
    <w:rsid w:val="0013527C"/>
    <w:rsid w:val="0013561E"/>
    <w:rsid w:val="001415B5"/>
    <w:rsid w:val="0014600C"/>
    <w:rsid w:val="00146FEB"/>
    <w:rsid w:val="001479D2"/>
    <w:rsid w:val="0015133D"/>
    <w:rsid w:val="001514C4"/>
    <w:rsid w:val="00154192"/>
    <w:rsid w:val="001613C0"/>
    <w:rsid w:val="00162112"/>
    <w:rsid w:val="00162F89"/>
    <w:rsid w:val="00163521"/>
    <w:rsid w:val="00166024"/>
    <w:rsid w:val="00170D42"/>
    <w:rsid w:val="00174551"/>
    <w:rsid w:val="00175D1E"/>
    <w:rsid w:val="00175FB8"/>
    <w:rsid w:val="00177405"/>
    <w:rsid w:val="00177A4F"/>
    <w:rsid w:val="001842C6"/>
    <w:rsid w:val="00185F7F"/>
    <w:rsid w:val="00193E9A"/>
    <w:rsid w:val="00196676"/>
    <w:rsid w:val="001A080C"/>
    <w:rsid w:val="001A5045"/>
    <w:rsid w:val="001A6347"/>
    <w:rsid w:val="001B0EB6"/>
    <w:rsid w:val="001B3C7E"/>
    <w:rsid w:val="001B4551"/>
    <w:rsid w:val="001C2BF2"/>
    <w:rsid w:val="001C4707"/>
    <w:rsid w:val="001C5F48"/>
    <w:rsid w:val="001D5DA7"/>
    <w:rsid w:val="001D6858"/>
    <w:rsid w:val="001E11B6"/>
    <w:rsid w:val="001E138D"/>
    <w:rsid w:val="001E4A1D"/>
    <w:rsid w:val="001F294C"/>
    <w:rsid w:val="00206EBA"/>
    <w:rsid w:val="0020726E"/>
    <w:rsid w:val="00207FB4"/>
    <w:rsid w:val="00212732"/>
    <w:rsid w:val="002137C5"/>
    <w:rsid w:val="002153AF"/>
    <w:rsid w:val="00223296"/>
    <w:rsid w:val="0023039A"/>
    <w:rsid w:val="00231315"/>
    <w:rsid w:val="00233888"/>
    <w:rsid w:val="002339CB"/>
    <w:rsid w:val="002357BC"/>
    <w:rsid w:val="0023710A"/>
    <w:rsid w:val="00243FE2"/>
    <w:rsid w:val="002551D1"/>
    <w:rsid w:val="00256AB1"/>
    <w:rsid w:val="00256E6A"/>
    <w:rsid w:val="00263D71"/>
    <w:rsid w:val="00267810"/>
    <w:rsid w:val="00270E0A"/>
    <w:rsid w:val="00272078"/>
    <w:rsid w:val="00274A9C"/>
    <w:rsid w:val="0027712D"/>
    <w:rsid w:val="00280676"/>
    <w:rsid w:val="00282939"/>
    <w:rsid w:val="00285918"/>
    <w:rsid w:val="002867F0"/>
    <w:rsid w:val="002944C8"/>
    <w:rsid w:val="0029790A"/>
    <w:rsid w:val="002A0468"/>
    <w:rsid w:val="002A50CD"/>
    <w:rsid w:val="002A5D36"/>
    <w:rsid w:val="002B61E9"/>
    <w:rsid w:val="002B7458"/>
    <w:rsid w:val="002C0ED1"/>
    <w:rsid w:val="002C4760"/>
    <w:rsid w:val="002D2907"/>
    <w:rsid w:val="002D43AE"/>
    <w:rsid w:val="002D5800"/>
    <w:rsid w:val="002E1121"/>
    <w:rsid w:val="002E36C8"/>
    <w:rsid w:val="002E3ADD"/>
    <w:rsid w:val="002E5BC1"/>
    <w:rsid w:val="002E65ED"/>
    <w:rsid w:val="002E6C0D"/>
    <w:rsid w:val="002E6EA5"/>
    <w:rsid w:val="002F394D"/>
    <w:rsid w:val="002F6A23"/>
    <w:rsid w:val="00300BBC"/>
    <w:rsid w:val="00301590"/>
    <w:rsid w:val="003029D0"/>
    <w:rsid w:val="003038CF"/>
    <w:rsid w:val="0030436C"/>
    <w:rsid w:val="00306E7E"/>
    <w:rsid w:val="003119C2"/>
    <w:rsid w:val="00316A52"/>
    <w:rsid w:val="00317C1E"/>
    <w:rsid w:val="003248CF"/>
    <w:rsid w:val="003322C3"/>
    <w:rsid w:val="00333E05"/>
    <w:rsid w:val="00340AEE"/>
    <w:rsid w:val="00340F83"/>
    <w:rsid w:val="0034186C"/>
    <w:rsid w:val="00341B6B"/>
    <w:rsid w:val="003429A6"/>
    <w:rsid w:val="00343EE5"/>
    <w:rsid w:val="0034468F"/>
    <w:rsid w:val="0035352B"/>
    <w:rsid w:val="00361395"/>
    <w:rsid w:val="00362BDE"/>
    <w:rsid w:val="00364D60"/>
    <w:rsid w:val="00365791"/>
    <w:rsid w:val="003668E2"/>
    <w:rsid w:val="00372608"/>
    <w:rsid w:val="0038489B"/>
    <w:rsid w:val="0038647D"/>
    <w:rsid w:val="0039298F"/>
    <w:rsid w:val="003B22B8"/>
    <w:rsid w:val="003B22F2"/>
    <w:rsid w:val="003B258B"/>
    <w:rsid w:val="003B54E0"/>
    <w:rsid w:val="003C114B"/>
    <w:rsid w:val="003C2B9D"/>
    <w:rsid w:val="003C4D06"/>
    <w:rsid w:val="003C5CF3"/>
    <w:rsid w:val="003D30C7"/>
    <w:rsid w:val="003D387C"/>
    <w:rsid w:val="003D7C1D"/>
    <w:rsid w:val="003D7D71"/>
    <w:rsid w:val="003E10E9"/>
    <w:rsid w:val="003E3185"/>
    <w:rsid w:val="003E5551"/>
    <w:rsid w:val="003E55D6"/>
    <w:rsid w:val="003F1822"/>
    <w:rsid w:val="003F3065"/>
    <w:rsid w:val="003F69FB"/>
    <w:rsid w:val="00406BCE"/>
    <w:rsid w:val="00407D56"/>
    <w:rsid w:val="00410581"/>
    <w:rsid w:val="00414D19"/>
    <w:rsid w:val="00416A09"/>
    <w:rsid w:val="00417DA9"/>
    <w:rsid w:val="0042022A"/>
    <w:rsid w:val="00431882"/>
    <w:rsid w:val="00433BB3"/>
    <w:rsid w:val="004354DF"/>
    <w:rsid w:val="004415DC"/>
    <w:rsid w:val="00445DE2"/>
    <w:rsid w:val="004515EB"/>
    <w:rsid w:val="00453990"/>
    <w:rsid w:val="00455E61"/>
    <w:rsid w:val="00457E8B"/>
    <w:rsid w:val="00462D62"/>
    <w:rsid w:val="004638D3"/>
    <w:rsid w:val="00465FB7"/>
    <w:rsid w:val="00467A95"/>
    <w:rsid w:val="00470755"/>
    <w:rsid w:val="004707CE"/>
    <w:rsid w:val="00470FDA"/>
    <w:rsid w:val="00471B4D"/>
    <w:rsid w:val="00475528"/>
    <w:rsid w:val="00475929"/>
    <w:rsid w:val="00475E0A"/>
    <w:rsid w:val="00476A87"/>
    <w:rsid w:val="00477F61"/>
    <w:rsid w:val="004828DA"/>
    <w:rsid w:val="00486023"/>
    <w:rsid w:val="00486A5B"/>
    <w:rsid w:val="00491A9C"/>
    <w:rsid w:val="00492E07"/>
    <w:rsid w:val="0049583B"/>
    <w:rsid w:val="004972D9"/>
    <w:rsid w:val="004A12A2"/>
    <w:rsid w:val="004A5E13"/>
    <w:rsid w:val="004A6B9E"/>
    <w:rsid w:val="004C3D35"/>
    <w:rsid w:val="004C4072"/>
    <w:rsid w:val="004D0CB6"/>
    <w:rsid w:val="004D7AE7"/>
    <w:rsid w:val="004E4D02"/>
    <w:rsid w:val="004E5530"/>
    <w:rsid w:val="004E5E6D"/>
    <w:rsid w:val="004F1D90"/>
    <w:rsid w:val="004F1FE2"/>
    <w:rsid w:val="004F66B1"/>
    <w:rsid w:val="004F75C5"/>
    <w:rsid w:val="005006EC"/>
    <w:rsid w:val="00504C31"/>
    <w:rsid w:val="00504C88"/>
    <w:rsid w:val="00504F43"/>
    <w:rsid w:val="005055D0"/>
    <w:rsid w:val="00511B4E"/>
    <w:rsid w:val="005144CA"/>
    <w:rsid w:val="0052280B"/>
    <w:rsid w:val="00523174"/>
    <w:rsid w:val="005245B2"/>
    <w:rsid w:val="005250F9"/>
    <w:rsid w:val="005361D1"/>
    <w:rsid w:val="00537B38"/>
    <w:rsid w:val="00540AA9"/>
    <w:rsid w:val="00545CE1"/>
    <w:rsid w:val="00550BE7"/>
    <w:rsid w:val="0055190D"/>
    <w:rsid w:val="00553168"/>
    <w:rsid w:val="005531A2"/>
    <w:rsid w:val="00561856"/>
    <w:rsid w:val="00564159"/>
    <w:rsid w:val="00564235"/>
    <w:rsid w:val="00571B10"/>
    <w:rsid w:val="00575682"/>
    <w:rsid w:val="00577509"/>
    <w:rsid w:val="00577705"/>
    <w:rsid w:val="00580734"/>
    <w:rsid w:val="00583C5B"/>
    <w:rsid w:val="0058467B"/>
    <w:rsid w:val="0059189C"/>
    <w:rsid w:val="005963FC"/>
    <w:rsid w:val="00596F3B"/>
    <w:rsid w:val="005A1D62"/>
    <w:rsid w:val="005A42D3"/>
    <w:rsid w:val="005A618F"/>
    <w:rsid w:val="005C1343"/>
    <w:rsid w:val="005C376A"/>
    <w:rsid w:val="005C5AE3"/>
    <w:rsid w:val="005D0DD7"/>
    <w:rsid w:val="005D2076"/>
    <w:rsid w:val="005D36F8"/>
    <w:rsid w:val="005D4819"/>
    <w:rsid w:val="005D740B"/>
    <w:rsid w:val="005D7660"/>
    <w:rsid w:val="005D7832"/>
    <w:rsid w:val="005D7E86"/>
    <w:rsid w:val="005E0719"/>
    <w:rsid w:val="005E2DAF"/>
    <w:rsid w:val="005E3700"/>
    <w:rsid w:val="005E3ABD"/>
    <w:rsid w:val="005E75FE"/>
    <w:rsid w:val="005F34B4"/>
    <w:rsid w:val="005F47CD"/>
    <w:rsid w:val="005F5431"/>
    <w:rsid w:val="005F75E9"/>
    <w:rsid w:val="005F7E5B"/>
    <w:rsid w:val="00600177"/>
    <w:rsid w:val="00601139"/>
    <w:rsid w:val="00603D49"/>
    <w:rsid w:val="00605439"/>
    <w:rsid w:val="00607B3A"/>
    <w:rsid w:val="00613789"/>
    <w:rsid w:val="006145AB"/>
    <w:rsid w:val="0061476D"/>
    <w:rsid w:val="006172FE"/>
    <w:rsid w:val="00622180"/>
    <w:rsid w:val="00623B42"/>
    <w:rsid w:val="006307F1"/>
    <w:rsid w:val="00632879"/>
    <w:rsid w:val="00641527"/>
    <w:rsid w:val="006432E8"/>
    <w:rsid w:val="00643908"/>
    <w:rsid w:val="006444C2"/>
    <w:rsid w:val="00652F46"/>
    <w:rsid w:val="0065321C"/>
    <w:rsid w:val="00656A17"/>
    <w:rsid w:val="0066066F"/>
    <w:rsid w:val="0066147A"/>
    <w:rsid w:val="00663116"/>
    <w:rsid w:val="00664493"/>
    <w:rsid w:val="00666A57"/>
    <w:rsid w:val="006675B7"/>
    <w:rsid w:val="006730E2"/>
    <w:rsid w:val="00674105"/>
    <w:rsid w:val="0068374B"/>
    <w:rsid w:val="00692736"/>
    <w:rsid w:val="006945F6"/>
    <w:rsid w:val="00694889"/>
    <w:rsid w:val="00696004"/>
    <w:rsid w:val="00696B72"/>
    <w:rsid w:val="006A2E4F"/>
    <w:rsid w:val="006A4DAE"/>
    <w:rsid w:val="006B02BD"/>
    <w:rsid w:val="006B252A"/>
    <w:rsid w:val="006B3B71"/>
    <w:rsid w:val="006C2A96"/>
    <w:rsid w:val="006C4195"/>
    <w:rsid w:val="006C6D79"/>
    <w:rsid w:val="006D0A8B"/>
    <w:rsid w:val="006D27CE"/>
    <w:rsid w:val="006F2B87"/>
    <w:rsid w:val="00701780"/>
    <w:rsid w:val="007138A0"/>
    <w:rsid w:val="00714FFB"/>
    <w:rsid w:val="00716291"/>
    <w:rsid w:val="00720441"/>
    <w:rsid w:val="00722D61"/>
    <w:rsid w:val="0072342A"/>
    <w:rsid w:val="00724ED3"/>
    <w:rsid w:val="00740570"/>
    <w:rsid w:val="00741855"/>
    <w:rsid w:val="007454E9"/>
    <w:rsid w:val="00750040"/>
    <w:rsid w:val="00754C77"/>
    <w:rsid w:val="00755F12"/>
    <w:rsid w:val="0076416E"/>
    <w:rsid w:val="00766870"/>
    <w:rsid w:val="00770269"/>
    <w:rsid w:val="00773143"/>
    <w:rsid w:val="00773983"/>
    <w:rsid w:val="00777A27"/>
    <w:rsid w:val="00780DA4"/>
    <w:rsid w:val="00781369"/>
    <w:rsid w:val="00782D16"/>
    <w:rsid w:val="007850EB"/>
    <w:rsid w:val="00787432"/>
    <w:rsid w:val="0079154F"/>
    <w:rsid w:val="0079448E"/>
    <w:rsid w:val="0079633D"/>
    <w:rsid w:val="0079751B"/>
    <w:rsid w:val="007A1FDE"/>
    <w:rsid w:val="007A2B87"/>
    <w:rsid w:val="007A7725"/>
    <w:rsid w:val="007B48F2"/>
    <w:rsid w:val="007C0B4D"/>
    <w:rsid w:val="007C1092"/>
    <w:rsid w:val="007E1F08"/>
    <w:rsid w:val="007E21F7"/>
    <w:rsid w:val="007E394C"/>
    <w:rsid w:val="007E56F7"/>
    <w:rsid w:val="007F10F8"/>
    <w:rsid w:val="007F6140"/>
    <w:rsid w:val="007F7A68"/>
    <w:rsid w:val="00801A45"/>
    <w:rsid w:val="0080210A"/>
    <w:rsid w:val="008024E0"/>
    <w:rsid w:val="00802B22"/>
    <w:rsid w:val="0080406D"/>
    <w:rsid w:val="0080761C"/>
    <w:rsid w:val="00807B8D"/>
    <w:rsid w:val="00807E9A"/>
    <w:rsid w:val="0081178B"/>
    <w:rsid w:val="008118BF"/>
    <w:rsid w:val="00814976"/>
    <w:rsid w:val="00825D09"/>
    <w:rsid w:val="00830610"/>
    <w:rsid w:val="0083713D"/>
    <w:rsid w:val="008414F2"/>
    <w:rsid w:val="00846ABE"/>
    <w:rsid w:val="008522BB"/>
    <w:rsid w:val="0085799D"/>
    <w:rsid w:val="00861010"/>
    <w:rsid w:val="008612DA"/>
    <w:rsid w:val="0086230C"/>
    <w:rsid w:val="00862824"/>
    <w:rsid w:val="00865151"/>
    <w:rsid w:val="00870445"/>
    <w:rsid w:val="00874F5A"/>
    <w:rsid w:val="00880431"/>
    <w:rsid w:val="00882F2F"/>
    <w:rsid w:val="0089148F"/>
    <w:rsid w:val="00892CF1"/>
    <w:rsid w:val="0089610A"/>
    <w:rsid w:val="008B0F94"/>
    <w:rsid w:val="008C2749"/>
    <w:rsid w:val="008C30A8"/>
    <w:rsid w:val="008D34D3"/>
    <w:rsid w:val="008D7CC8"/>
    <w:rsid w:val="008E166F"/>
    <w:rsid w:val="008E37C3"/>
    <w:rsid w:val="008E73A2"/>
    <w:rsid w:val="008F15A6"/>
    <w:rsid w:val="008F3860"/>
    <w:rsid w:val="008F43C1"/>
    <w:rsid w:val="008F525F"/>
    <w:rsid w:val="008F7C15"/>
    <w:rsid w:val="00900724"/>
    <w:rsid w:val="00901CFC"/>
    <w:rsid w:val="00902059"/>
    <w:rsid w:val="00905905"/>
    <w:rsid w:val="009108CF"/>
    <w:rsid w:val="0091200F"/>
    <w:rsid w:val="00915B6C"/>
    <w:rsid w:val="00920108"/>
    <w:rsid w:val="009202FB"/>
    <w:rsid w:val="00923A3B"/>
    <w:rsid w:val="00924F15"/>
    <w:rsid w:val="00925000"/>
    <w:rsid w:val="00925C39"/>
    <w:rsid w:val="0093113F"/>
    <w:rsid w:val="0093411F"/>
    <w:rsid w:val="00936651"/>
    <w:rsid w:val="009409E9"/>
    <w:rsid w:val="00940B28"/>
    <w:rsid w:val="00942ACC"/>
    <w:rsid w:val="00945901"/>
    <w:rsid w:val="00951A36"/>
    <w:rsid w:val="00956093"/>
    <w:rsid w:val="00957E55"/>
    <w:rsid w:val="0096000A"/>
    <w:rsid w:val="00962317"/>
    <w:rsid w:val="00962D4F"/>
    <w:rsid w:val="00971406"/>
    <w:rsid w:val="00971C91"/>
    <w:rsid w:val="00976216"/>
    <w:rsid w:val="00980B87"/>
    <w:rsid w:val="00982822"/>
    <w:rsid w:val="009837AF"/>
    <w:rsid w:val="00984B64"/>
    <w:rsid w:val="00990CD8"/>
    <w:rsid w:val="00992203"/>
    <w:rsid w:val="009A047D"/>
    <w:rsid w:val="009A0872"/>
    <w:rsid w:val="009A1C0B"/>
    <w:rsid w:val="009A26C9"/>
    <w:rsid w:val="009A519C"/>
    <w:rsid w:val="009A65E9"/>
    <w:rsid w:val="009B1186"/>
    <w:rsid w:val="009B13B8"/>
    <w:rsid w:val="009B210B"/>
    <w:rsid w:val="009B7E90"/>
    <w:rsid w:val="009C2936"/>
    <w:rsid w:val="009C756F"/>
    <w:rsid w:val="009C7D18"/>
    <w:rsid w:val="009D16AA"/>
    <w:rsid w:val="009E0D13"/>
    <w:rsid w:val="009E1BE2"/>
    <w:rsid w:val="009E30C3"/>
    <w:rsid w:val="009E4FFC"/>
    <w:rsid w:val="009F0542"/>
    <w:rsid w:val="00A001C3"/>
    <w:rsid w:val="00A00F43"/>
    <w:rsid w:val="00A013A4"/>
    <w:rsid w:val="00A01654"/>
    <w:rsid w:val="00A0730C"/>
    <w:rsid w:val="00A14F24"/>
    <w:rsid w:val="00A17A2E"/>
    <w:rsid w:val="00A230A3"/>
    <w:rsid w:val="00A232B3"/>
    <w:rsid w:val="00A26CD9"/>
    <w:rsid w:val="00A32109"/>
    <w:rsid w:val="00A357C4"/>
    <w:rsid w:val="00A36BF5"/>
    <w:rsid w:val="00A36F69"/>
    <w:rsid w:val="00A41EFA"/>
    <w:rsid w:val="00A444B4"/>
    <w:rsid w:val="00A46835"/>
    <w:rsid w:val="00A521D2"/>
    <w:rsid w:val="00A537AC"/>
    <w:rsid w:val="00A543F7"/>
    <w:rsid w:val="00A57094"/>
    <w:rsid w:val="00A6063A"/>
    <w:rsid w:val="00A60C95"/>
    <w:rsid w:val="00A64116"/>
    <w:rsid w:val="00A654F1"/>
    <w:rsid w:val="00A66353"/>
    <w:rsid w:val="00A70F65"/>
    <w:rsid w:val="00A733C7"/>
    <w:rsid w:val="00A801C2"/>
    <w:rsid w:val="00A86B81"/>
    <w:rsid w:val="00A870CD"/>
    <w:rsid w:val="00A914CA"/>
    <w:rsid w:val="00AA488B"/>
    <w:rsid w:val="00AA6E67"/>
    <w:rsid w:val="00AA744B"/>
    <w:rsid w:val="00AB0F53"/>
    <w:rsid w:val="00AC04EF"/>
    <w:rsid w:val="00AC263E"/>
    <w:rsid w:val="00AC5722"/>
    <w:rsid w:val="00AD1075"/>
    <w:rsid w:val="00AE68D9"/>
    <w:rsid w:val="00AE7E07"/>
    <w:rsid w:val="00AF1C37"/>
    <w:rsid w:val="00AF6DE2"/>
    <w:rsid w:val="00AF7176"/>
    <w:rsid w:val="00B00D24"/>
    <w:rsid w:val="00B01429"/>
    <w:rsid w:val="00B079CA"/>
    <w:rsid w:val="00B13270"/>
    <w:rsid w:val="00B2019B"/>
    <w:rsid w:val="00B206C5"/>
    <w:rsid w:val="00B21520"/>
    <w:rsid w:val="00B25C28"/>
    <w:rsid w:val="00B25E73"/>
    <w:rsid w:val="00B3020D"/>
    <w:rsid w:val="00B44664"/>
    <w:rsid w:val="00B47988"/>
    <w:rsid w:val="00B53D26"/>
    <w:rsid w:val="00B55819"/>
    <w:rsid w:val="00B6116E"/>
    <w:rsid w:val="00B644DE"/>
    <w:rsid w:val="00B65B75"/>
    <w:rsid w:val="00B67C74"/>
    <w:rsid w:val="00B81830"/>
    <w:rsid w:val="00B86163"/>
    <w:rsid w:val="00B90AAC"/>
    <w:rsid w:val="00B949B1"/>
    <w:rsid w:val="00BA3902"/>
    <w:rsid w:val="00BA4B74"/>
    <w:rsid w:val="00BA7B48"/>
    <w:rsid w:val="00BB20F1"/>
    <w:rsid w:val="00BC1BD0"/>
    <w:rsid w:val="00BC1D7D"/>
    <w:rsid w:val="00BD4467"/>
    <w:rsid w:val="00BD7B31"/>
    <w:rsid w:val="00BE48B5"/>
    <w:rsid w:val="00BE4EF1"/>
    <w:rsid w:val="00BE5E41"/>
    <w:rsid w:val="00BF5FF7"/>
    <w:rsid w:val="00BF6B3F"/>
    <w:rsid w:val="00C01194"/>
    <w:rsid w:val="00C06074"/>
    <w:rsid w:val="00C07313"/>
    <w:rsid w:val="00C121FA"/>
    <w:rsid w:val="00C13D15"/>
    <w:rsid w:val="00C2027E"/>
    <w:rsid w:val="00C22FE9"/>
    <w:rsid w:val="00C231A8"/>
    <w:rsid w:val="00C26112"/>
    <w:rsid w:val="00C304D3"/>
    <w:rsid w:val="00C32734"/>
    <w:rsid w:val="00C32E13"/>
    <w:rsid w:val="00C34D00"/>
    <w:rsid w:val="00C35A33"/>
    <w:rsid w:val="00C45FC0"/>
    <w:rsid w:val="00C47FCC"/>
    <w:rsid w:val="00C60F48"/>
    <w:rsid w:val="00C61691"/>
    <w:rsid w:val="00C61907"/>
    <w:rsid w:val="00C630B4"/>
    <w:rsid w:val="00C6319C"/>
    <w:rsid w:val="00C64C22"/>
    <w:rsid w:val="00C7662B"/>
    <w:rsid w:val="00C833D4"/>
    <w:rsid w:val="00C90D68"/>
    <w:rsid w:val="00C97236"/>
    <w:rsid w:val="00CA256A"/>
    <w:rsid w:val="00CA5578"/>
    <w:rsid w:val="00CB1CD3"/>
    <w:rsid w:val="00CB4DBC"/>
    <w:rsid w:val="00CC521F"/>
    <w:rsid w:val="00CD163E"/>
    <w:rsid w:val="00CD2250"/>
    <w:rsid w:val="00CD238B"/>
    <w:rsid w:val="00CD4A68"/>
    <w:rsid w:val="00CD59DB"/>
    <w:rsid w:val="00CE2F06"/>
    <w:rsid w:val="00CE74CC"/>
    <w:rsid w:val="00CF03A0"/>
    <w:rsid w:val="00CF1416"/>
    <w:rsid w:val="00CF767E"/>
    <w:rsid w:val="00D00F36"/>
    <w:rsid w:val="00D01FEB"/>
    <w:rsid w:val="00D02ABF"/>
    <w:rsid w:val="00D06ECB"/>
    <w:rsid w:val="00D07CE8"/>
    <w:rsid w:val="00D10818"/>
    <w:rsid w:val="00D14201"/>
    <w:rsid w:val="00D1495A"/>
    <w:rsid w:val="00D164CA"/>
    <w:rsid w:val="00D24F6C"/>
    <w:rsid w:val="00D26DFE"/>
    <w:rsid w:val="00D30FA2"/>
    <w:rsid w:val="00D3194D"/>
    <w:rsid w:val="00D33122"/>
    <w:rsid w:val="00D37381"/>
    <w:rsid w:val="00D41874"/>
    <w:rsid w:val="00D41AC6"/>
    <w:rsid w:val="00D43E69"/>
    <w:rsid w:val="00D45D1F"/>
    <w:rsid w:val="00D47E60"/>
    <w:rsid w:val="00D5042B"/>
    <w:rsid w:val="00D538C8"/>
    <w:rsid w:val="00D56A20"/>
    <w:rsid w:val="00D619E3"/>
    <w:rsid w:val="00D621CB"/>
    <w:rsid w:val="00D651ED"/>
    <w:rsid w:val="00D71F38"/>
    <w:rsid w:val="00D75350"/>
    <w:rsid w:val="00D75AF6"/>
    <w:rsid w:val="00D76B87"/>
    <w:rsid w:val="00D84229"/>
    <w:rsid w:val="00D8603C"/>
    <w:rsid w:val="00D90AE4"/>
    <w:rsid w:val="00D9281E"/>
    <w:rsid w:val="00DA4873"/>
    <w:rsid w:val="00DB02DB"/>
    <w:rsid w:val="00DB0DBE"/>
    <w:rsid w:val="00DB39ED"/>
    <w:rsid w:val="00DB6456"/>
    <w:rsid w:val="00DC0803"/>
    <w:rsid w:val="00DD2B09"/>
    <w:rsid w:val="00DD3DEF"/>
    <w:rsid w:val="00DD5BD6"/>
    <w:rsid w:val="00DE536F"/>
    <w:rsid w:val="00DE6CC4"/>
    <w:rsid w:val="00DF0431"/>
    <w:rsid w:val="00DF06C7"/>
    <w:rsid w:val="00DF1E74"/>
    <w:rsid w:val="00DF55C6"/>
    <w:rsid w:val="00DF5DF6"/>
    <w:rsid w:val="00E032D3"/>
    <w:rsid w:val="00E036F8"/>
    <w:rsid w:val="00E03DE4"/>
    <w:rsid w:val="00E104E3"/>
    <w:rsid w:val="00E136CD"/>
    <w:rsid w:val="00E13AB8"/>
    <w:rsid w:val="00E148D1"/>
    <w:rsid w:val="00E14F1B"/>
    <w:rsid w:val="00E164E6"/>
    <w:rsid w:val="00E17463"/>
    <w:rsid w:val="00E179F2"/>
    <w:rsid w:val="00E21AF9"/>
    <w:rsid w:val="00E231F0"/>
    <w:rsid w:val="00E24700"/>
    <w:rsid w:val="00E25337"/>
    <w:rsid w:val="00E26FA3"/>
    <w:rsid w:val="00E324F8"/>
    <w:rsid w:val="00E32D14"/>
    <w:rsid w:val="00E372B4"/>
    <w:rsid w:val="00E42EF7"/>
    <w:rsid w:val="00E5084E"/>
    <w:rsid w:val="00E51D85"/>
    <w:rsid w:val="00E5241F"/>
    <w:rsid w:val="00E55098"/>
    <w:rsid w:val="00E55B31"/>
    <w:rsid w:val="00E62EF4"/>
    <w:rsid w:val="00E638B5"/>
    <w:rsid w:val="00E725AE"/>
    <w:rsid w:val="00E731E0"/>
    <w:rsid w:val="00E7352C"/>
    <w:rsid w:val="00E804FD"/>
    <w:rsid w:val="00E81A91"/>
    <w:rsid w:val="00E8259F"/>
    <w:rsid w:val="00E86346"/>
    <w:rsid w:val="00E917F0"/>
    <w:rsid w:val="00E9469B"/>
    <w:rsid w:val="00E94F6D"/>
    <w:rsid w:val="00EA6DD5"/>
    <w:rsid w:val="00EA790E"/>
    <w:rsid w:val="00EA7D6B"/>
    <w:rsid w:val="00EB0B58"/>
    <w:rsid w:val="00EB135D"/>
    <w:rsid w:val="00EB7449"/>
    <w:rsid w:val="00EC19F6"/>
    <w:rsid w:val="00EC3234"/>
    <w:rsid w:val="00EC4699"/>
    <w:rsid w:val="00EC7566"/>
    <w:rsid w:val="00ED30CB"/>
    <w:rsid w:val="00ED4B2B"/>
    <w:rsid w:val="00ED5981"/>
    <w:rsid w:val="00EE0021"/>
    <w:rsid w:val="00EE0BC7"/>
    <w:rsid w:val="00EE3E8B"/>
    <w:rsid w:val="00EE5B37"/>
    <w:rsid w:val="00EE70F5"/>
    <w:rsid w:val="00EF1586"/>
    <w:rsid w:val="00EF2DF0"/>
    <w:rsid w:val="00F06645"/>
    <w:rsid w:val="00F07934"/>
    <w:rsid w:val="00F11410"/>
    <w:rsid w:val="00F16B58"/>
    <w:rsid w:val="00F324B7"/>
    <w:rsid w:val="00F33151"/>
    <w:rsid w:val="00F47638"/>
    <w:rsid w:val="00F501D6"/>
    <w:rsid w:val="00F505E6"/>
    <w:rsid w:val="00F50BDC"/>
    <w:rsid w:val="00F523C1"/>
    <w:rsid w:val="00F52535"/>
    <w:rsid w:val="00F55C33"/>
    <w:rsid w:val="00F55DF0"/>
    <w:rsid w:val="00F57BC2"/>
    <w:rsid w:val="00F60149"/>
    <w:rsid w:val="00F65CEF"/>
    <w:rsid w:val="00F6697A"/>
    <w:rsid w:val="00F71EB3"/>
    <w:rsid w:val="00F817F0"/>
    <w:rsid w:val="00F81812"/>
    <w:rsid w:val="00F91725"/>
    <w:rsid w:val="00F9211A"/>
    <w:rsid w:val="00F934FD"/>
    <w:rsid w:val="00F9644B"/>
    <w:rsid w:val="00F96FAF"/>
    <w:rsid w:val="00FA1A85"/>
    <w:rsid w:val="00FA4A6B"/>
    <w:rsid w:val="00FB2A79"/>
    <w:rsid w:val="00FB4904"/>
    <w:rsid w:val="00FC3E13"/>
    <w:rsid w:val="00FD08D4"/>
    <w:rsid w:val="00FD10DC"/>
    <w:rsid w:val="00FD1592"/>
    <w:rsid w:val="00FD5580"/>
    <w:rsid w:val="00FE0134"/>
    <w:rsid w:val="00FE2B0C"/>
    <w:rsid w:val="00FE31E5"/>
    <w:rsid w:val="00FE32FA"/>
    <w:rsid w:val="00FE36C4"/>
    <w:rsid w:val="00FE6C01"/>
    <w:rsid w:val="00FE7BA4"/>
    <w:rsid w:val="00FF06E5"/>
    <w:rsid w:val="00FF29A8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7"/>
  </w:style>
  <w:style w:type="paragraph" w:styleId="10">
    <w:name w:val="heading 1"/>
    <w:basedOn w:val="a"/>
    <w:next w:val="a"/>
    <w:link w:val="11"/>
    <w:qFormat/>
    <w:rsid w:val="008610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10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1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610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610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610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10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10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10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10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861010"/>
  </w:style>
  <w:style w:type="paragraph" w:styleId="a3">
    <w:name w:val="Plain Text"/>
    <w:basedOn w:val="a"/>
    <w:link w:val="a4"/>
    <w:rsid w:val="008610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610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61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6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61010"/>
    <w:pPr>
      <w:spacing w:after="0" w:line="240" w:lineRule="auto"/>
      <w:ind w:right="-99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8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610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6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610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rsid w:val="008610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861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8610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11"/>
    <w:basedOn w:val="a"/>
    <w:rsid w:val="00861010"/>
    <w:pPr>
      <w:spacing w:after="0" w:line="360" w:lineRule="auto"/>
      <w:ind w:left="113" w:right="227" w:firstLine="357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4">
    <w:name w:val="Знак1"/>
    <w:basedOn w:val="a"/>
    <w:rsid w:val="008610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текст Знак Знак Знак"/>
    <w:basedOn w:val="31"/>
    <w:rsid w:val="00861010"/>
    <w:pPr>
      <w:widowControl w:val="0"/>
      <w:suppressAutoHyphens/>
      <w:spacing w:line="312" w:lineRule="auto"/>
      <w:ind w:right="0" w:firstLine="720"/>
    </w:pPr>
    <w:rPr>
      <w:sz w:val="24"/>
    </w:rPr>
  </w:style>
  <w:style w:type="paragraph" w:styleId="ac">
    <w:name w:val="footer"/>
    <w:basedOn w:val="a"/>
    <w:link w:val="ad"/>
    <w:uiPriority w:val="99"/>
    <w:rsid w:val="00861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6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1010"/>
  </w:style>
  <w:style w:type="paragraph" w:styleId="af">
    <w:name w:val="Balloon Text"/>
    <w:basedOn w:val="a"/>
    <w:link w:val="af0"/>
    <w:rsid w:val="00861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861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6101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1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qFormat/>
    <w:rsid w:val="00861010"/>
    <w:rPr>
      <w:i/>
      <w:iCs/>
    </w:rPr>
  </w:style>
  <w:style w:type="table" w:styleId="af2">
    <w:name w:val="Table Grid"/>
    <w:basedOn w:val="a1"/>
    <w:rsid w:val="008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uiPriority w:val="99"/>
    <w:rsid w:val="0086101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861010"/>
    <w:pPr>
      <w:ind w:left="720" w:hanging="357"/>
      <w:contextualSpacing/>
    </w:pPr>
    <w:rPr>
      <w:rFonts w:ascii="Calibri" w:eastAsia="Times New Roman" w:hAnsi="Calibri" w:cs="Times New Roman"/>
    </w:rPr>
  </w:style>
  <w:style w:type="paragraph" w:customStyle="1" w:styleId="130">
    <w:name w:val="Обычный + 13 пт"/>
    <w:aliases w:val="Первая строка:  1,25 см,25 см + TimesNewRoman,Черный"/>
    <w:basedOn w:val="a"/>
    <w:rsid w:val="00861010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3">
    <w:name w:val="S_Обычный"/>
    <w:basedOn w:val="a"/>
    <w:link w:val="S4"/>
    <w:qFormat/>
    <w:rsid w:val="00861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_Обычный Знак"/>
    <w:link w:val="S3"/>
    <w:rsid w:val="00861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РАД 1 Заголовок"/>
    <w:basedOn w:val="10"/>
    <w:autoRedefine/>
    <w:rsid w:val="00861010"/>
    <w:pPr>
      <w:keepNext w:val="0"/>
      <w:pageBreakBefore/>
      <w:numPr>
        <w:numId w:val="5"/>
      </w:numPr>
      <w:spacing w:before="120" w:after="360" w:line="360" w:lineRule="auto"/>
      <w:jc w:val="both"/>
    </w:pPr>
    <w:rPr>
      <w:rFonts w:ascii="Times New Roman" w:hAnsi="Times New Roman" w:cs="Arial"/>
      <w:caps/>
      <w:color w:val="9BBB59"/>
      <w:sz w:val="24"/>
    </w:rPr>
  </w:style>
  <w:style w:type="paragraph" w:customStyle="1" w:styleId="112">
    <w:name w:val="ГРАД 1.1 Заголовок"/>
    <w:basedOn w:val="2"/>
    <w:autoRedefine/>
    <w:rsid w:val="00861010"/>
    <w:pPr>
      <w:spacing w:after="120"/>
      <w:jc w:val="center"/>
    </w:pPr>
    <w:rPr>
      <w:rFonts w:ascii="Times New Roman" w:hAnsi="Times New Roman" w:cs="Times New Roman"/>
      <w:iCs w:val="0"/>
      <w:sz w:val="24"/>
      <w:szCs w:val="24"/>
    </w:rPr>
  </w:style>
  <w:style w:type="paragraph" w:customStyle="1" w:styleId="111">
    <w:name w:val="ГРАД 1.1.1 Заголовок"/>
    <w:basedOn w:val="3"/>
    <w:autoRedefine/>
    <w:rsid w:val="00861010"/>
    <w:pPr>
      <w:numPr>
        <w:ilvl w:val="2"/>
        <w:numId w:val="5"/>
      </w:numPr>
      <w:spacing w:before="120" w:after="120"/>
    </w:pPr>
    <w:rPr>
      <w:rFonts w:ascii="Times New Roman" w:hAnsi="Times New Roman"/>
      <w:b w:val="0"/>
      <w:sz w:val="24"/>
      <w:u w:val="single"/>
    </w:rPr>
  </w:style>
  <w:style w:type="paragraph" w:customStyle="1" w:styleId="af5">
    <w:name w:val="ГРАД Основной текст"/>
    <w:basedOn w:val="a"/>
    <w:link w:val="af6"/>
    <w:autoRedefine/>
    <w:rsid w:val="00861010"/>
    <w:pPr>
      <w:tabs>
        <w:tab w:val="left" w:pos="540"/>
        <w:tab w:val="left" w:pos="1260"/>
        <w:tab w:val="left" w:pos="16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pacing w:val="4"/>
      <w:sz w:val="24"/>
      <w:szCs w:val="28"/>
      <w:lang w:eastAsia="ru-RU"/>
    </w:rPr>
  </w:style>
  <w:style w:type="character" w:customStyle="1" w:styleId="af6">
    <w:name w:val="ГРАД Основной текст Знак Знак"/>
    <w:link w:val="af5"/>
    <w:rsid w:val="00861010"/>
    <w:rPr>
      <w:rFonts w:ascii="Times New Roman" w:eastAsia="Times New Roman" w:hAnsi="Times New Roman" w:cs="Times New Roman"/>
      <w:bCs/>
      <w:color w:val="000000"/>
      <w:spacing w:val="4"/>
      <w:sz w:val="24"/>
      <w:szCs w:val="28"/>
      <w:lang w:eastAsia="ru-RU"/>
    </w:rPr>
  </w:style>
  <w:style w:type="paragraph" w:customStyle="1" w:styleId="S1">
    <w:name w:val="S_Рисунок"/>
    <w:basedOn w:val="a"/>
    <w:autoRedefine/>
    <w:qFormat/>
    <w:rsid w:val="00861010"/>
    <w:pPr>
      <w:widowControl w:val="0"/>
      <w:numPr>
        <w:numId w:val="6"/>
      </w:numPr>
      <w:shd w:val="clear" w:color="auto" w:fill="F4F4F4"/>
      <w:tabs>
        <w:tab w:val="left" w:pos="992"/>
      </w:tabs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Таблица"/>
    <w:basedOn w:val="a"/>
    <w:link w:val="S20"/>
    <w:autoRedefine/>
    <w:rsid w:val="00861010"/>
    <w:pPr>
      <w:numPr>
        <w:numId w:val="7"/>
      </w:numPr>
      <w:spacing w:after="0" w:line="360" w:lineRule="auto"/>
      <w:jc w:val="right"/>
    </w:pPr>
    <w:rPr>
      <w:rFonts w:ascii="Times New Roman" w:eastAsia="Times New Roman" w:hAnsi="Times New Roman" w:cs="Times New Roman"/>
      <w:lang w:eastAsia="ar-SA"/>
    </w:rPr>
  </w:style>
  <w:style w:type="character" w:customStyle="1" w:styleId="S20">
    <w:name w:val="S_Таблица Знак2"/>
    <w:link w:val="S0"/>
    <w:rsid w:val="00861010"/>
    <w:rPr>
      <w:rFonts w:ascii="Times New Roman" w:eastAsia="Times New Roman" w:hAnsi="Times New Roman" w:cs="Times New Roman"/>
      <w:lang w:eastAsia="ar-SA"/>
    </w:rPr>
  </w:style>
  <w:style w:type="paragraph" w:customStyle="1" w:styleId="S2">
    <w:name w:val="S_Маркированный"/>
    <w:basedOn w:val="af7"/>
    <w:link w:val="S5"/>
    <w:autoRedefine/>
    <w:qFormat/>
    <w:rsid w:val="00861010"/>
    <w:pPr>
      <w:numPr>
        <w:numId w:val="9"/>
      </w:numPr>
      <w:tabs>
        <w:tab w:val="num" w:pos="1080"/>
      </w:tabs>
      <w:ind w:left="0" w:firstLine="720"/>
      <w:jc w:val="both"/>
    </w:pPr>
  </w:style>
  <w:style w:type="character" w:customStyle="1" w:styleId="S5">
    <w:name w:val="S_Маркированный Знак"/>
    <w:link w:val="S2"/>
    <w:rsid w:val="00861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рисунок"/>
    <w:basedOn w:val="a"/>
    <w:rsid w:val="00861010"/>
    <w:pPr>
      <w:numPr>
        <w:numId w:val="8"/>
      </w:numPr>
      <w:suppressAutoHyphens/>
      <w:spacing w:after="100" w:afterAutospacing="1" w:line="240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List Bullet"/>
    <w:basedOn w:val="a"/>
    <w:rsid w:val="00861010"/>
    <w:pPr>
      <w:tabs>
        <w:tab w:val="num" w:pos="1980"/>
      </w:tabs>
      <w:spacing w:after="0" w:line="240" w:lineRule="auto"/>
      <w:ind w:left="198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"/>
    <w:basedOn w:val="a"/>
    <w:rsid w:val="008610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caption"/>
    <w:basedOn w:val="a"/>
    <w:next w:val="a"/>
    <w:qFormat/>
    <w:rsid w:val="00861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Обычный2"/>
    <w:link w:val="15"/>
    <w:rsid w:val="008610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Обычный Знак1"/>
    <w:link w:val="25"/>
    <w:rsid w:val="00861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rsid w:val="008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8610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с отступом 32"/>
    <w:basedOn w:val="a"/>
    <w:rsid w:val="008610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">
    <w:name w:val="xl25"/>
    <w:basedOn w:val="a"/>
    <w:rsid w:val="00861010"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Знак Знак3 Знак Знак Знак"/>
    <w:basedOn w:val="a"/>
    <w:rsid w:val="008610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vts6">
    <w:name w:val="rvts6"/>
    <w:basedOn w:val="a0"/>
    <w:rsid w:val="00861010"/>
  </w:style>
  <w:style w:type="paragraph" w:customStyle="1" w:styleId="26">
    <w:name w:val="заголовок 2"/>
    <w:basedOn w:val="a"/>
    <w:next w:val="a"/>
    <w:rsid w:val="00861010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rsid w:val="0086101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861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uiPriority w:val="99"/>
    <w:rsid w:val="00861010"/>
    <w:rPr>
      <w:color w:val="0000FF"/>
      <w:u w:val="single"/>
    </w:rPr>
  </w:style>
  <w:style w:type="character" w:styleId="afd">
    <w:name w:val="Strong"/>
    <w:uiPriority w:val="22"/>
    <w:qFormat/>
    <w:rsid w:val="00861010"/>
    <w:rPr>
      <w:b/>
      <w:bCs/>
    </w:rPr>
  </w:style>
  <w:style w:type="paragraph" w:customStyle="1" w:styleId="afe">
    <w:name w:val="Îáû÷íûé"/>
    <w:rsid w:val="008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0pt">
    <w:name w:val="Основной текст + 10 pt;Полужирный;Интервал 0 pt"/>
    <w:rsid w:val="00861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">
    <w:name w:val="Объект"/>
    <w:basedOn w:val="a"/>
    <w:next w:val="a"/>
    <w:rsid w:val="008610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861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t">
    <w:name w:val="st"/>
    <w:basedOn w:val="a0"/>
    <w:rsid w:val="00861010"/>
  </w:style>
  <w:style w:type="paragraph" w:customStyle="1" w:styleId="aff1">
    <w:name w:val="Содержимое таблицы"/>
    <w:basedOn w:val="a"/>
    <w:rsid w:val="0086101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harChar">
    <w:name w:val="Char Char Знак Знак Знак"/>
    <w:basedOn w:val="a"/>
    <w:rsid w:val="0086101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861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34">
    <w:name w:val="Body Text 3"/>
    <w:basedOn w:val="a"/>
    <w:link w:val="35"/>
    <w:rsid w:val="00861010"/>
    <w:pPr>
      <w:spacing w:after="0" w:line="240" w:lineRule="auto"/>
      <w:ind w:right="176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86101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8610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No Spacing"/>
    <w:uiPriority w:val="1"/>
    <w:qFormat/>
    <w:rsid w:val="00861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4">
    <w:name w:val="FollowedHyperlink"/>
    <w:rsid w:val="00861010"/>
    <w:rPr>
      <w:color w:val="800080"/>
      <w:u w:val="single"/>
    </w:rPr>
  </w:style>
  <w:style w:type="paragraph" w:customStyle="1" w:styleId="36">
    <w:name w:val="Знак Знак3 Знак Знак Знак"/>
    <w:basedOn w:val="a"/>
    <w:rsid w:val="008579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 Знак Знак"/>
    <w:basedOn w:val="a"/>
    <w:rsid w:val="00467A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f2"/>
    <w:uiPriority w:val="59"/>
    <w:rsid w:val="00FE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3 Знак Знак Знак"/>
    <w:basedOn w:val="a"/>
    <w:rsid w:val="00ED30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7">
    <w:name w:val="Сетка таблицы2"/>
    <w:basedOn w:val="a1"/>
    <w:next w:val="af2"/>
    <w:uiPriority w:val="59"/>
    <w:rsid w:val="0071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Знак Знак3 Знак Знак Знак"/>
    <w:basedOn w:val="a"/>
    <w:rsid w:val="003864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a">
    <w:name w:val="Сетка таблицы3"/>
    <w:basedOn w:val="a1"/>
    <w:next w:val="af2"/>
    <w:rsid w:val="0067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90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uiPriority w:val="99"/>
    <w:unhideWhenUsed/>
    <w:rsid w:val="00901CFC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901CFC"/>
    <w:rPr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901CFC"/>
    <w:rPr>
      <w:vertAlign w:val="superscript"/>
    </w:rPr>
  </w:style>
  <w:style w:type="character" w:customStyle="1" w:styleId="28">
    <w:name w:val="Основной текст (2)_"/>
    <w:link w:val="29"/>
    <w:rsid w:val="007F6140"/>
    <w:rPr>
      <w:rFonts w:ascii="Arial" w:eastAsia="Arial" w:hAnsi="Arial" w:cs="Arial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F6140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paragraph" w:styleId="aff8">
    <w:name w:val="TOC Heading"/>
    <w:basedOn w:val="10"/>
    <w:next w:val="a"/>
    <w:uiPriority w:val="39"/>
    <w:semiHidden/>
    <w:unhideWhenUsed/>
    <w:qFormat/>
    <w:rsid w:val="001B455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7">
    <w:name w:val="toc 1"/>
    <w:basedOn w:val="a"/>
    <w:next w:val="a"/>
    <w:autoRedefine/>
    <w:uiPriority w:val="39"/>
    <w:unhideWhenUsed/>
    <w:qFormat/>
    <w:rsid w:val="001B455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qFormat/>
    <w:rsid w:val="001B4551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qFormat/>
    <w:rsid w:val="001B4551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7"/>
  </w:style>
  <w:style w:type="paragraph" w:styleId="10">
    <w:name w:val="heading 1"/>
    <w:basedOn w:val="a"/>
    <w:next w:val="a"/>
    <w:link w:val="11"/>
    <w:qFormat/>
    <w:rsid w:val="008610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610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61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610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610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610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610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10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10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10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861010"/>
  </w:style>
  <w:style w:type="paragraph" w:styleId="a3">
    <w:name w:val="Plain Text"/>
    <w:basedOn w:val="a"/>
    <w:link w:val="a4"/>
    <w:rsid w:val="008610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610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861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6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861010"/>
    <w:pPr>
      <w:spacing w:after="0" w:line="240" w:lineRule="auto"/>
      <w:ind w:right="-99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61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8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610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6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610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6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rsid w:val="008610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861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8610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1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11"/>
    <w:basedOn w:val="a"/>
    <w:rsid w:val="00861010"/>
    <w:pPr>
      <w:spacing w:after="0" w:line="360" w:lineRule="auto"/>
      <w:ind w:left="113" w:right="227" w:firstLine="357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4">
    <w:name w:val="Знак1"/>
    <w:basedOn w:val="a"/>
    <w:rsid w:val="008610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текст Знак Знак Знак"/>
    <w:basedOn w:val="31"/>
    <w:rsid w:val="00861010"/>
    <w:pPr>
      <w:widowControl w:val="0"/>
      <w:suppressAutoHyphens/>
      <w:spacing w:line="312" w:lineRule="auto"/>
      <w:ind w:right="0" w:firstLine="720"/>
    </w:pPr>
    <w:rPr>
      <w:sz w:val="24"/>
    </w:rPr>
  </w:style>
  <w:style w:type="paragraph" w:styleId="ac">
    <w:name w:val="footer"/>
    <w:basedOn w:val="a"/>
    <w:link w:val="ad"/>
    <w:uiPriority w:val="99"/>
    <w:rsid w:val="00861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6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1010"/>
  </w:style>
  <w:style w:type="paragraph" w:styleId="af">
    <w:name w:val="Balloon Text"/>
    <w:basedOn w:val="a"/>
    <w:link w:val="af0"/>
    <w:rsid w:val="00861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861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6101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1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qFormat/>
    <w:rsid w:val="00861010"/>
    <w:rPr>
      <w:i/>
      <w:iCs/>
    </w:rPr>
  </w:style>
  <w:style w:type="table" w:styleId="af2">
    <w:name w:val="Table Grid"/>
    <w:basedOn w:val="a1"/>
    <w:rsid w:val="008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uiPriority w:val="99"/>
    <w:rsid w:val="0086101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861010"/>
    <w:pPr>
      <w:ind w:left="720" w:hanging="357"/>
      <w:contextualSpacing/>
    </w:pPr>
    <w:rPr>
      <w:rFonts w:ascii="Calibri" w:eastAsia="Times New Roman" w:hAnsi="Calibri" w:cs="Times New Roman"/>
    </w:rPr>
  </w:style>
  <w:style w:type="paragraph" w:customStyle="1" w:styleId="130">
    <w:name w:val="Обычный + 13 пт"/>
    <w:aliases w:val="Первая строка:  1,25 см,25 см + TimesNewRoman,Черный"/>
    <w:basedOn w:val="a"/>
    <w:rsid w:val="00861010"/>
    <w:pPr>
      <w:widowControl w:val="0"/>
      <w:autoSpaceDE w:val="0"/>
      <w:autoSpaceDN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3">
    <w:name w:val="S_Обычный"/>
    <w:basedOn w:val="a"/>
    <w:link w:val="S4"/>
    <w:qFormat/>
    <w:rsid w:val="008610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_Обычный Знак"/>
    <w:link w:val="S3"/>
    <w:rsid w:val="00861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РАД 1 Заголовок"/>
    <w:basedOn w:val="10"/>
    <w:autoRedefine/>
    <w:rsid w:val="00861010"/>
    <w:pPr>
      <w:keepNext w:val="0"/>
      <w:pageBreakBefore/>
      <w:numPr>
        <w:numId w:val="5"/>
      </w:numPr>
      <w:spacing w:before="120" w:after="360" w:line="360" w:lineRule="auto"/>
      <w:jc w:val="both"/>
    </w:pPr>
    <w:rPr>
      <w:rFonts w:ascii="Times New Roman" w:hAnsi="Times New Roman" w:cs="Arial"/>
      <w:caps/>
      <w:color w:val="9BBB59"/>
      <w:sz w:val="24"/>
    </w:rPr>
  </w:style>
  <w:style w:type="paragraph" w:customStyle="1" w:styleId="112">
    <w:name w:val="ГРАД 1.1 Заголовок"/>
    <w:basedOn w:val="2"/>
    <w:autoRedefine/>
    <w:rsid w:val="00861010"/>
    <w:pPr>
      <w:spacing w:after="120"/>
      <w:jc w:val="center"/>
    </w:pPr>
    <w:rPr>
      <w:rFonts w:ascii="Times New Roman" w:hAnsi="Times New Roman" w:cs="Times New Roman"/>
      <w:iCs w:val="0"/>
      <w:sz w:val="24"/>
      <w:szCs w:val="24"/>
    </w:rPr>
  </w:style>
  <w:style w:type="paragraph" w:customStyle="1" w:styleId="111">
    <w:name w:val="ГРАД 1.1.1 Заголовок"/>
    <w:basedOn w:val="3"/>
    <w:autoRedefine/>
    <w:rsid w:val="00861010"/>
    <w:pPr>
      <w:numPr>
        <w:ilvl w:val="2"/>
        <w:numId w:val="5"/>
      </w:numPr>
      <w:spacing w:before="120" w:after="120"/>
    </w:pPr>
    <w:rPr>
      <w:rFonts w:ascii="Times New Roman" w:hAnsi="Times New Roman"/>
      <w:b w:val="0"/>
      <w:sz w:val="24"/>
      <w:u w:val="single"/>
    </w:rPr>
  </w:style>
  <w:style w:type="paragraph" w:customStyle="1" w:styleId="af5">
    <w:name w:val="ГРАД Основной текст"/>
    <w:basedOn w:val="a"/>
    <w:link w:val="af6"/>
    <w:autoRedefine/>
    <w:rsid w:val="00861010"/>
    <w:pPr>
      <w:tabs>
        <w:tab w:val="left" w:pos="540"/>
        <w:tab w:val="left" w:pos="1260"/>
        <w:tab w:val="left" w:pos="162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pacing w:val="4"/>
      <w:sz w:val="24"/>
      <w:szCs w:val="28"/>
      <w:lang w:eastAsia="ru-RU"/>
    </w:rPr>
  </w:style>
  <w:style w:type="character" w:customStyle="1" w:styleId="af6">
    <w:name w:val="ГРАД Основной текст Знак Знак"/>
    <w:link w:val="af5"/>
    <w:rsid w:val="00861010"/>
    <w:rPr>
      <w:rFonts w:ascii="Times New Roman" w:eastAsia="Times New Roman" w:hAnsi="Times New Roman" w:cs="Times New Roman"/>
      <w:bCs/>
      <w:color w:val="000000"/>
      <w:spacing w:val="4"/>
      <w:sz w:val="24"/>
      <w:szCs w:val="28"/>
      <w:lang w:eastAsia="ru-RU"/>
    </w:rPr>
  </w:style>
  <w:style w:type="paragraph" w:customStyle="1" w:styleId="S1">
    <w:name w:val="S_Рисунок"/>
    <w:basedOn w:val="a"/>
    <w:autoRedefine/>
    <w:qFormat/>
    <w:rsid w:val="00861010"/>
    <w:pPr>
      <w:widowControl w:val="0"/>
      <w:numPr>
        <w:numId w:val="6"/>
      </w:numPr>
      <w:shd w:val="clear" w:color="auto" w:fill="F4F4F4"/>
      <w:tabs>
        <w:tab w:val="left" w:pos="992"/>
      </w:tabs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Таблица"/>
    <w:basedOn w:val="a"/>
    <w:link w:val="S20"/>
    <w:autoRedefine/>
    <w:rsid w:val="00861010"/>
    <w:pPr>
      <w:numPr>
        <w:numId w:val="7"/>
      </w:numPr>
      <w:spacing w:after="0" w:line="360" w:lineRule="auto"/>
      <w:jc w:val="right"/>
    </w:pPr>
    <w:rPr>
      <w:rFonts w:ascii="Times New Roman" w:eastAsia="Times New Roman" w:hAnsi="Times New Roman" w:cs="Times New Roman"/>
      <w:lang w:eastAsia="ar-SA"/>
    </w:rPr>
  </w:style>
  <w:style w:type="character" w:customStyle="1" w:styleId="S20">
    <w:name w:val="S_Таблица Знак2"/>
    <w:link w:val="S0"/>
    <w:rsid w:val="00861010"/>
    <w:rPr>
      <w:rFonts w:ascii="Times New Roman" w:eastAsia="Times New Roman" w:hAnsi="Times New Roman" w:cs="Times New Roman"/>
      <w:lang w:eastAsia="ar-SA"/>
    </w:rPr>
  </w:style>
  <w:style w:type="paragraph" w:customStyle="1" w:styleId="S2">
    <w:name w:val="S_Маркированный"/>
    <w:basedOn w:val="af7"/>
    <w:link w:val="S5"/>
    <w:autoRedefine/>
    <w:qFormat/>
    <w:rsid w:val="00861010"/>
    <w:pPr>
      <w:numPr>
        <w:numId w:val="9"/>
      </w:numPr>
      <w:tabs>
        <w:tab w:val="num" w:pos="1080"/>
      </w:tabs>
      <w:ind w:left="0" w:firstLine="720"/>
      <w:jc w:val="both"/>
    </w:pPr>
  </w:style>
  <w:style w:type="character" w:customStyle="1" w:styleId="S5">
    <w:name w:val="S_Маркированный Знак"/>
    <w:link w:val="S2"/>
    <w:rsid w:val="00861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рисунок"/>
    <w:basedOn w:val="a"/>
    <w:rsid w:val="00861010"/>
    <w:pPr>
      <w:numPr>
        <w:numId w:val="8"/>
      </w:numPr>
      <w:suppressAutoHyphens/>
      <w:spacing w:after="100" w:afterAutospacing="1" w:line="240" w:lineRule="auto"/>
      <w:ind w:left="0" w:firstLine="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List Bullet"/>
    <w:basedOn w:val="a"/>
    <w:rsid w:val="00861010"/>
    <w:pPr>
      <w:tabs>
        <w:tab w:val="num" w:pos="1980"/>
      </w:tabs>
      <w:spacing w:after="0" w:line="240" w:lineRule="auto"/>
      <w:ind w:left="198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"/>
    <w:basedOn w:val="a"/>
    <w:rsid w:val="008610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caption"/>
    <w:basedOn w:val="a"/>
    <w:next w:val="a"/>
    <w:qFormat/>
    <w:rsid w:val="00861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Обычный2"/>
    <w:link w:val="15"/>
    <w:rsid w:val="0086101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Обычный Знак1"/>
    <w:link w:val="25"/>
    <w:rsid w:val="00861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rsid w:val="008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8610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с отступом 32"/>
    <w:basedOn w:val="a"/>
    <w:rsid w:val="008610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">
    <w:name w:val="xl25"/>
    <w:basedOn w:val="a"/>
    <w:rsid w:val="00861010"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Знак Знак3 Знак Знак Знак"/>
    <w:basedOn w:val="a"/>
    <w:rsid w:val="008610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vts6">
    <w:name w:val="rvts6"/>
    <w:basedOn w:val="a0"/>
    <w:rsid w:val="00861010"/>
  </w:style>
  <w:style w:type="paragraph" w:customStyle="1" w:styleId="26">
    <w:name w:val="заголовок 2"/>
    <w:basedOn w:val="a"/>
    <w:next w:val="a"/>
    <w:rsid w:val="00861010"/>
    <w:pPr>
      <w:keepNext/>
      <w:autoSpaceDE w:val="0"/>
      <w:autoSpaceDN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rsid w:val="0086101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"/>
    <w:basedOn w:val="a"/>
    <w:rsid w:val="00861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c">
    <w:name w:val="Hyperlink"/>
    <w:uiPriority w:val="99"/>
    <w:rsid w:val="00861010"/>
    <w:rPr>
      <w:color w:val="0000FF"/>
      <w:u w:val="single"/>
    </w:rPr>
  </w:style>
  <w:style w:type="character" w:styleId="afd">
    <w:name w:val="Strong"/>
    <w:uiPriority w:val="22"/>
    <w:qFormat/>
    <w:rsid w:val="00861010"/>
    <w:rPr>
      <w:b/>
      <w:bCs/>
    </w:rPr>
  </w:style>
  <w:style w:type="paragraph" w:customStyle="1" w:styleId="afe">
    <w:name w:val="Îáû÷íûé"/>
    <w:rsid w:val="0086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0pt">
    <w:name w:val="Основной текст + 10 pt;Полужирный;Интервал 0 pt"/>
    <w:rsid w:val="00861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f">
    <w:name w:val="Объект"/>
    <w:basedOn w:val="a"/>
    <w:next w:val="a"/>
    <w:rsid w:val="008610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861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t">
    <w:name w:val="st"/>
    <w:basedOn w:val="a0"/>
    <w:rsid w:val="00861010"/>
  </w:style>
  <w:style w:type="paragraph" w:customStyle="1" w:styleId="aff1">
    <w:name w:val="Содержимое таблицы"/>
    <w:basedOn w:val="a"/>
    <w:rsid w:val="0086101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harChar">
    <w:name w:val="Char Char Знак Знак Знак"/>
    <w:basedOn w:val="a"/>
    <w:rsid w:val="0086101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861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34">
    <w:name w:val="Body Text 3"/>
    <w:basedOn w:val="a"/>
    <w:link w:val="35"/>
    <w:rsid w:val="00861010"/>
    <w:pPr>
      <w:spacing w:after="0" w:line="240" w:lineRule="auto"/>
      <w:ind w:right="176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86101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"/>
    <w:basedOn w:val="a"/>
    <w:rsid w:val="008610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3">
    <w:name w:val="No Spacing"/>
    <w:uiPriority w:val="1"/>
    <w:qFormat/>
    <w:rsid w:val="00861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4">
    <w:name w:val="FollowedHyperlink"/>
    <w:rsid w:val="00861010"/>
    <w:rPr>
      <w:color w:val="800080"/>
      <w:u w:val="single"/>
    </w:rPr>
  </w:style>
  <w:style w:type="paragraph" w:customStyle="1" w:styleId="36">
    <w:name w:val="Знак Знак3 Знак Знак Знак"/>
    <w:basedOn w:val="a"/>
    <w:rsid w:val="008579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 Знак Знак"/>
    <w:basedOn w:val="a"/>
    <w:rsid w:val="00467A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">
    <w:name w:val="Сетка таблицы1"/>
    <w:basedOn w:val="a1"/>
    <w:next w:val="af2"/>
    <w:uiPriority w:val="59"/>
    <w:rsid w:val="00FE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Знак Знак3 Знак Знак Знак"/>
    <w:basedOn w:val="a"/>
    <w:rsid w:val="00ED30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7">
    <w:name w:val="Сетка таблицы2"/>
    <w:basedOn w:val="a1"/>
    <w:next w:val="af2"/>
    <w:uiPriority w:val="59"/>
    <w:rsid w:val="0071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Знак Знак3 Знак Знак Знак"/>
    <w:basedOn w:val="a"/>
    <w:rsid w:val="003864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a">
    <w:name w:val="Сетка таблицы3"/>
    <w:basedOn w:val="a1"/>
    <w:next w:val="af2"/>
    <w:rsid w:val="0067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90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uiPriority w:val="99"/>
    <w:unhideWhenUsed/>
    <w:rsid w:val="00901CFC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901CFC"/>
    <w:rPr>
      <w:sz w:val="20"/>
      <w:szCs w:val="20"/>
    </w:rPr>
  </w:style>
  <w:style w:type="character" w:styleId="aff7">
    <w:name w:val="footnote reference"/>
    <w:basedOn w:val="a0"/>
    <w:uiPriority w:val="99"/>
    <w:semiHidden/>
    <w:unhideWhenUsed/>
    <w:rsid w:val="00901CFC"/>
    <w:rPr>
      <w:vertAlign w:val="superscript"/>
    </w:rPr>
  </w:style>
  <w:style w:type="character" w:customStyle="1" w:styleId="28">
    <w:name w:val="Основной текст (2)_"/>
    <w:link w:val="29"/>
    <w:rsid w:val="007F6140"/>
    <w:rPr>
      <w:rFonts w:ascii="Arial" w:eastAsia="Arial" w:hAnsi="Arial" w:cs="Arial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F6140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paragraph" w:styleId="aff8">
    <w:name w:val="TOC Heading"/>
    <w:basedOn w:val="10"/>
    <w:next w:val="a"/>
    <w:uiPriority w:val="39"/>
    <w:semiHidden/>
    <w:unhideWhenUsed/>
    <w:qFormat/>
    <w:rsid w:val="001B455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7">
    <w:name w:val="toc 1"/>
    <w:basedOn w:val="a"/>
    <w:next w:val="a"/>
    <w:autoRedefine/>
    <w:uiPriority w:val="39"/>
    <w:unhideWhenUsed/>
    <w:qFormat/>
    <w:rsid w:val="001B4551"/>
    <w:pPr>
      <w:spacing w:after="100"/>
    </w:pPr>
  </w:style>
  <w:style w:type="paragraph" w:styleId="2a">
    <w:name w:val="toc 2"/>
    <w:basedOn w:val="a"/>
    <w:next w:val="a"/>
    <w:autoRedefine/>
    <w:uiPriority w:val="39"/>
    <w:unhideWhenUsed/>
    <w:qFormat/>
    <w:rsid w:val="001B4551"/>
    <w:pPr>
      <w:spacing w:after="100"/>
      <w:ind w:left="220"/>
    </w:pPr>
  </w:style>
  <w:style w:type="paragraph" w:styleId="3b">
    <w:name w:val="toc 3"/>
    <w:basedOn w:val="a"/>
    <w:next w:val="a"/>
    <w:autoRedefine/>
    <w:uiPriority w:val="39"/>
    <w:unhideWhenUsed/>
    <w:qFormat/>
    <w:rsid w:val="001B455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ruwiki/159172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palana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lana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коэффициент  рождаемости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15.1</c:v>
                </c:pt>
                <c:pt idx="1">
                  <c:v>15.2</c:v>
                </c:pt>
                <c:pt idx="2">
                  <c:v>15.3</c:v>
                </c:pt>
                <c:pt idx="3">
                  <c:v>15.7</c:v>
                </c:pt>
                <c:pt idx="4">
                  <c:v>15.8</c:v>
                </c:pt>
                <c:pt idx="5">
                  <c:v>15.9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2592592592591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407407407407406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407407407407406E-2"/>
                  <c:y val="2.380921134858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0925925925925923E-2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11.8</c:v>
                </c:pt>
                <c:pt idx="1">
                  <c:v>11.7</c:v>
                </c:pt>
                <c:pt idx="2">
                  <c:v>11.6</c:v>
                </c:pt>
                <c:pt idx="3">
                  <c:v>11.6</c:v>
                </c:pt>
                <c:pt idx="4">
                  <c:v>11.5</c:v>
                </c:pt>
                <c:pt idx="5">
                  <c:v>11.4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коэффициент естественного прироста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1.190476190476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8888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833333333333332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0092592592592591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  <c:pt idx="5">
                  <c:v>2024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3.3</c:v>
                </c:pt>
                <c:pt idx="1">
                  <c:v>3.5</c:v>
                </c:pt>
                <c:pt idx="2">
                  <c:v>3.7</c:v>
                </c:pt>
                <c:pt idx="3">
                  <c:v>4.0999999999999996</c:v>
                </c:pt>
                <c:pt idx="4">
                  <c:v>4.3</c:v>
                </c:pt>
                <c:pt idx="5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0884224"/>
        <c:axId val="200887296"/>
        <c:axId val="0"/>
      </c:bar3DChart>
      <c:catAx>
        <c:axId val="20088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0887296"/>
        <c:crosses val="autoZero"/>
        <c:auto val="1"/>
        <c:lblAlgn val="ctr"/>
        <c:lblOffset val="100"/>
        <c:noMultiLvlLbl val="0"/>
      </c:catAx>
      <c:valAx>
        <c:axId val="20088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884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5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Структура инвестиций  по источникам финансирования в 2017 году, в % к итогу </a:t>
            </a:r>
          </a:p>
        </c:rich>
      </c:tx>
      <c:layout>
        <c:manualLayout>
          <c:xMode val="edge"/>
          <c:yMode val="edge"/>
          <c:x val="0.13046818472015323"/>
          <c:y val="0"/>
        </c:manualLayout>
      </c:layout>
      <c:overlay val="0"/>
      <c:spPr>
        <a:noFill/>
        <a:ln w="2552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4733268671193018"/>
          <c:w val="1"/>
          <c:h val="0.75266731328806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инвестиций  крупных и средних предпроятий  по источникам финансирования в 2017 году, в % к итогу </c:v>
                </c:pt>
              </c:strCache>
            </c:strRef>
          </c:tx>
          <c:dPt>
            <c:idx val="0"/>
            <c:bubble3D val="0"/>
            <c:explosion val="11"/>
            <c:spPr>
              <a:solidFill>
                <a:schemeClr val="accent1"/>
              </a:solidFill>
              <a:ln w="2552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3"/>
            <c:spPr>
              <a:solidFill>
                <a:schemeClr val="accent2"/>
              </a:solidFill>
              <a:ln w="2552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52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1423813577356884"/>
                  <c:y val="4.5688188976377955E-2"/>
                </c:manualLayout>
              </c:layout>
              <c:spPr>
                <a:noFill/>
                <a:ln w="2552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4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0.17419060793076541"/>
                  <c:y val="-0.34971723534558175"/>
                </c:manualLayout>
              </c:layout>
              <c:spPr>
                <a:noFill/>
                <a:ln w="2552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4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8.6982888471669961E-2"/>
                  <c:y val="2.4484675836470932E-2"/>
                </c:manualLayout>
              </c:layout>
              <c:spPr>
                <a:noFill/>
                <a:ln w="2552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4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0.21100720297542128"/>
                  <c:y val="5.3924406393914631E-2"/>
                </c:manualLayout>
              </c:layout>
              <c:spPr>
                <a:noFill/>
                <a:ln w="2552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4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spPr>
              <a:noFill/>
              <a:ln w="2552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4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7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Собственные средства</c:v>
                </c:pt>
                <c:pt idx="1">
                  <c:v>Бюджетные средства</c:v>
                </c:pt>
                <c:pt idx="2">
                  <c:v>Прочие средства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95.9</c:v>
                </c:pt>
                <c:pt idx="2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  <a:ln w="957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4319-13B0-401C-A9A4-701BDBDC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27435</Words>
  <Characters>156386</Characters>
  <Application>Microsoft Office Word</Application>
  <DocSecurity>0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2018-11-07T23:44:00Z</cp:lastPrinted>
  <dcterms:created xsi:type="dcterms:W3CDTF">2018-11-08T05:23:00Z</dcterms:created>
  <dcterms:modified xsi:type="dcterms:W3CDTF">2018-11-08T05:23:00Z</dcterms:modified>
</cp:coreProperties>
</file>